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B5" w:rsidRDefault="005174B5" w:rsidP="005174B5">
      <w:pPr>
        <w:spacing w:line="0" w:lineRule="atLeast"/>
        <w:jc w:val="center"/>
        <w:rPr>
          <w:rFonts w:ascii="標楷體" w:eastAsia="標楷體" w:hAnsi="標楷體" w:cs="新細明體"/>
          <w:sz w:val="32"/>
          <w:szCs w:val="32"/>
        </w:rPr>
      </w:pPr>
      <w:r w:rsidRPr="00F63C5B">
        <w:rPr>
          <w:rFonts w:ascii="標楷體" w:eastAsia="標楷體" w:hAnsi="標楷體" w:cs="新細明體" w:hint="eastAsia"/>
          <w:sz w:val="32"/>
          <w:szCs w:val="32"/>
        </w:rPr>
        <w:t>法鼓文理學院學生社團活動經費補助</w:t>
      </w:r>
      <w:r w:rsidRPr="00904C1C">
        <w:rPr>
          <w:rFonts w:ascii="標楷體" w:eastAsia="標楷體" w:hAnsi="標楷體" w:cs="新細明體" w:hint="eastAsia"/>
          <w:sz w:val="32"/>
          <w:szCs w:val="32"/>
        </w:rPr>
        <w:t>作業</w:t>
      </w:r>
      <w:r w:rsidRPr="00F63C5B">
        <w:rPr>
          <w:rFonts w:ascii="標楷體" w:eastAsia="標楷體" w:hAnsi="標楷體" w:cs="新細明體" w:hint="eastAsia"/>
          <w:sz w:val="32"/>
          <w:szCs w:val="32"/>
        </w:rPr>
        <w:t>要點</w:t>
      </w:r>
    </w:p>
    <w:p w:rsidR="00904C1C" w:rsidRPr="00904C1C" w:rsidRDefault="00904C1C" w:rsidP="005174B5">
      <w:pPr>
        <w:spacing w:line="0" w:lineRule="atLeast"/>
        <w:jc w:val="center"/>
        <w:rPr>
          <w:rFonts w:ascii="標楷體" w:eastAsia="標楷體" w:hAnsi="標楷體"/>
          <w:sz w:val="32"/>
          <w:szCs w:val="32"/>
        </w:rPr>
      </w:pPr>
    </w:p>
    <w:p w:rsidR="005174B5" w:rsidRPr="000D7395" w:rsidRDefault="005174B5" w:rsidP="005174B5">
      <w:pPr>
        <w:spacing w:line="0" w:lineRule="atLeast"/>
        <w:jc w:val="right"/>
        <w:rPr>
          <w:rFonts w:ascii="標楷體" w:eastAsia="標楷體" w:hAnsi="標楷體"/>
          <w:sz w:val="16"/>
          <w:szCs w:val="16"/>
        </w:rPr>
      </w:pPr>
      <w:r w:rsidRPr="000D7395">
        <w:rPr>
          <w:rFonts w:ascii="標楷體" w:eastAsia="標楷體" w:hAnsi="標楷體" w:cs="新細明體" w:hint="eastAsia"/>
          <w:sz w:val="16"/>
          <w:szCs w:val="16"/>
        </w:rPr>
        <w:t>中華民國99年10月20日99學年度第1次行政會</w:t>
      </w:r>
      <w:r>
        <w:rPr>
          <w:rFonts w:ascii="標楷體" w:eastAsia="標楷體" w:hAnsi="標楷體" w:cs="新細明體" w:hint="eastAsia"/>
          <w:sz w:val="16"/>
          <w:szCs w:val="16"/>
        </w:rPr>
        <w:t>議</w:t>
      </w:r>
      <w:r w:rsidRPr="000D7395">
        <w:rPr>
          <w:rFonts w:ascii="標楷體" w:eastAsia="標楷體" w:hAnsi="標楷體" w:cs="新細明體" w:hint="eastAsia"/>
          <w:sz w:val="16"/>
          <w:szCs w:val="16"/>
        </w:rPr>
        <w:t>通過</w:t>
      </w:r>
    </w:p>
    <w:p w:rsidR="005174B5" w:rsidRPr="000D7395" w:rsidRDefault="005174B5" w:rsidP="005174B5">
      <w:pPr>
        <w:snapToGrid w:val="0"/>
        <w:jc w:val="right"/>
        <w:rPr>
          <w:rFonts w:ascii="標楷體" w:eastAsia="標楷體" w:hAnsi="標楷體" w:cs="新細明體"/>
          <w:sz w:val="16"/>
          <w:szCs w:val="16"/>
        </w:rPr>
      </w:pPr>
      <w:r w:rsidRPr="000D7395">
        <w:rPr>
          <w:rFonts w:ascii="標楷體" w:eastAsia="標楷體" w:hAnsi="標楷體" w:cs="新細明體" w:hint="eastAsia"/>
          <w:sz w:val="16"/>
          <w:szCs w:val="16"/>
        </w:rPr>
        <w:t>中華民國101年12月12日101學年度第2次行政會</w:t>
      </w:r>
      <w:r>
        <w:rPr>
          <w:rFonts w:ascii="標楷體" w:eastAsia="標楷體" w:hAnsi="標楷體" w:cs="新細明體" w:hint="eastAsia"/>
          <w:sz w:val="16"/>
          <w:szCs w:val="16"/>
        </w:rPr>
        <w:t>議</w:t>
      </w:r>
      <w:r w:rsidRPr="000D7395">
        <w:rPr>
          <w:rFonts w:ascii="標楷體" w:eastAsia="標楷體" w:hAnsi="標楷體" w:cs="新細明體" w:hint="eastAsia"/>
          <w:sz w:val="16"/>
          <w:szCs w:val="16"/>
        </w:rPr>
        <w:t>修訂</w:t>
      </w:r>
    </w:p>
    <w:p w:rsidR="000004A5" w:rsidRDefault="005174B5" w:rsidP="000004A5">
      <w:pPr>
        <w:snapToGrid w:val="0"/>
        <w:jc w:val="right"/>
        <w:rPr>
          <w:rFonts w:ascii="標楷體" w:eastAsia="標楷體" w:hAnsi="標楷體" w:cs="新細明體"/>
          <w:sz w:val="16"/>
          <w:szCs w:val="16"/>
        </w:rPr>
      </w:pPr>
      <w:r w:rsidRPr="000D7395">
        <w:rPr>
          <w:rFonts w:ascii="標楷體" w:eastAsia="標楷體" w:hAnsi="標楷體" w:cs="新細明體" w:hint="eastAsia"/>
          <w:sz w:val="16"/>
          <w:szCs w:val="16"/>
        </w:rPr>
        <w:t>中華民國103年10月29日103學年度第1次行政會</w:t>
      </w:r>
      <w:r>
        <w:rPr>
          <w:rFonts w:ascii="標楷體" w:eastAsia="標楷體" w:hAnsi="標楷體" w:cs="新細明體" w:hint="eastAsia"/>
          <w:sz w:val="16"/>
          <w:szCs w:val="16"/>
        </w:rPr>
        <w:t>議</w:t>
      </w:r>
      <w:r w:rsidRPr="000D7395">
        <w:rPr>
          <w:rFonts w:ascii="標楷體" w:eastAsia="標楷體" w:hAnsi="標楷體" w:cs="新細明體" w:hint="eastAsia"/>
          <w:sz w:val="16"/>
          <w:szCs w:val="16"/>
        </w:rPr>
        <w:t>修訂</w:t>
      </w:r>
    </w:p>
    <w:p w:rsidR="000004A5" w:rsidRPr="00904C1C" w:rsidRDefault="000004A5" w:rsidP="000004A5">
      <w:pPr>
        <w:snapToGrid w:val="0"/>
        <w:jc w:val="right"/>
        <w:rPr>
          <w:rFonts w:ascii="標楷體" w:eastAsia="標楷體" w:hAnsi="標楷體"/>
          <w:sz w:val="16"/>
          <w:szCs w:val="28"/>
        </w:rPr>
      </w:pPr>
      <w:r w:rsidRPr="00904C1C">
        <w:rPr>
          <w:rFonts w:ascii="標楷體" w:eastAsia="標楷體" w:hAnsi="標楷體" w:hint="eastAsia"/>
          <w:sz w:val="16"/>
          <w:szCs w:val="28"/>
        </w:rPr>
        <w:t>中華民國109年6月17日108學年度第3次學生事務會議修訂</w:t>
      </w:r>
    </w:p>
    <w:p w:rsidR="005174B5" w:rsidRPr="000004A5" w:rsidRDefault="005174B5" w:rsidP="005174B5">
      <w:pPr>
        <w:snapToGrid w:val="0"/>
        <w:jc w:val="right"/>
        <w:rPr>
          <w:rFonts w:ascii="標楷體" w:eastAsia="標楷體" w:hAnsi="標楷體" w:cs="新細明體"/>
          <w:sz w:val="16"/>
          <w:szCs w:val="16"/>
        </w:rPr>
      </w:pPr>
    </w:p>
    <w:p w:rsidR="005174B5" w:rsidRPr="000D7395" w:rsidRDefault="005174B5" w:rsidP="005174B5">
      <w:pPr>
        <w:autoSpaceDE w:val="0"/>
        <w:autoSpaceDN w:val="0"/>
        <w:adjustRightInd w:val="0"/>
        <w:spacing w:line="0" w:lineRule="atLeast"/>
        <w:ind w:left="480" w:hanging="480"/>
        <w:rPr>
          <w:rFonts w:ascii="標楷體" w:eastAsia="標楷體" w:hAnsi="標楷體"/>
        </w:rPr>
      </w:pPr>
      <w:r w:rsidRPr="000D7395">
        <w:rPr>
          <w:rFonts w:ascii="標楷體" w:eastAsia="標楷體" w:hAnsi="標楷體" w:cs="新細明體" w:hint="eastAsia"/>
        </w:rPr>
        <w:t>一、為使本校學生社團活動經費補助公平、公開，並促使社團有計畫的推展活動，健全社團運作，提昇社團活動品質，以達成社團活動的教育目標，特制定本要點。</w:t>
      </w:r>
    </w:p>
    <w:p w:rsidR="005174B5" w:rsidRPr="000D7395" w:rsidRDefault="005174B5" w:rsidP="005174B5">
      <w:pPr>
        <w:autoSpaceDE w:val="0"/>
        <w:autoSpaceDN w:val="0"/>
        <w:adjustRightInd w:val="0"/>
        <w:spacing w:beforeLines="20" w:before="72" w:line="0" w:lineRule="atLeast"/>
        <w:ind w:left="480" w:hanging="480"/>
        <w:rPr>
          <w:rFonts w:ascii="標楷體" w:eastAsia="標楷體" w:hAnsi="標楷體"/>
        </w:rPr>
      </w:pPr>
      <w:r w:rsidRPr="000D7395">
        <w:rPr>
          <w:rFonts w:ascii="標楷體" w:eastAsia="標楷體" w:hAnsi="標楷體" w:cs="新細明體" w:hint="eastAsia"/>
        </w:rPr>
        <w:t>二、學生社團活動經費之申請及補助，除另有規定外，悉依本要點辦理。</w:t>
      </w:r>
    </w:p>
    <w:p w:rsidR="005174B5" w:rsidRPr="000D7395" w:rsidRDefault="005174B5" w:rsidP="005174B5">
      <w:pPr>
        <w:autoSpaceDE w:val="0"/>
        <w:autoSpaceDN w:val="0"/>
        <w:adjustRightInd w:val="0"/>
        <w:spacing w:beforeLines="20" w:before="72" w:line="0" w:lineRule="atLeast"/>
        <w:rPr>
          <w:rFonts w:ascii="標楷體" w:eastAsia="標楷體" w:hAnsi="標楷體"/>
        </w:rPr>
      </w:pPr>
      <w:r w:rsidRPr="000D7395">
        <w:rPr>
          <w:rFonts w:ascii="標楷體" w:eastAsia="標楷體" w:hAnsi="標楷體" w:cs="新細明體" w:hint="eastAsia"/>
        </w:rPr>
        <w:t>三、經費補助對象，應符合下列條件：</w:t>
      </w:r>
    </w:p>
    <w:p w:rsidR="005174B5" w:rsidRPr="000D7395" w:rsidRDefault="005174B5" w:rsidP="005174B5">
      <w:pPr>
        <w:autoSpaceDE w:val="0"/>
        <w:autoSpaceDN w:val="0"/>
        <w:adjustRightInd w:val="0"/>
        <w:spacing w:line="0" w:lineRule="atLeast"/>
        <w:rPr>
          <w:rFonts w:ascii="標楷體" w:eastAsia="標楷體" w:hAnsi="標楷體"/>
        </w:rPr>
      </w:pPr>
      <w:r w:rsidRPr="000D7395">
        <w:rPr>
          <w:rFonts w:ascii="標楷體" w:eastAsia="標楷體" w:hAnsi="標楷體" w:cs="Calibri" w:hint="eastAsia"/>
        </w:rPr>
        <w:t xml:space="preserve">    (</w:t>
      </w:r>
      <w:r w:rsidRPr="000D7395">
        <w:rPr>
          <w:rFonts w:ascii="標楷體" w:eastAsia="標楷體" w:hAnsi="標楷體" w:cs="新細明體" w:hint="eastAsia"/>
        </w:rPr>
        <w:t>一</w:t>
      </w:r>
      <w:r w:rsidRPr="000D7395">
        <w:rPr>
          <w:rFonts w:ascii="標楷體" w:eastAsia="標楷體" w:hAnsi="標楷體" w:cs="Calibri" w:hint="eastAsia"/>
        </w:rPr>
        <w:t>)</w:t>
      </w:r>
      <w:r w:rsidRPr="000D7395">
        <w:rPr>
          <w:rFonts w:ascii="標楷體" w:eastAsia="標楷體" w:hAnsi="標楷體" w:hint="eastAsia"/>
          <w:color w:val="333333"/>
          <w:kern w:val="0"/>
        </w:rPr>
        <w:t xml:space="preserve"> </w:t>
      </w:r>
      <w:r w:rsidRPr="000D7395">
        <w:rPr>
          <w:rFonts w:ascii="標楷體" w:eastAsia="標楷體" w:hAnsi="標楷體" w:cs="新細明體" w:hint="eastAsia"/>
        </w:rPr>
        <w:t>學校正式核准成立之社團。</w:t>
      </w:r>
    </w:p>
    <w:p w:rsidR="005174B5" w:rsidRPr="000D7395" w:rsidRDefault="005174B5" w:rsidP="005174B5">
      <w:pPr>
        <w:autoSpaceDE w:val="0"/>
        <w:autoSpaceDN w:val="0"/>
        <w:adjustRightInd w:val="0"/>
        <w:spacing w:line="0" w:lineRule="atLeast"/>
        <w:rPr>
          <w:rFonts w:ascii="標楷體" w:eastAsia="標楷體" w:hAnsi="標楷體"/>
        </w:rPr>
      </w:pPr>
      <w:r w:rsidRPr="000D7395">
        <w:rPr>
          <w:rFonts w:ascii="標楷體" w:eastAsia="標楷體" w:hAnsi="標楷體" w:cs="Calibri" w:hint="eastAsia"/>
        </w:rPr>
        <w:t xml:space="preserve">    (</w:t>
      </w:r>
      <w:r w:rsidRPr="000D7395">
        <w:rPr>
          <w:rFonts w:ascii="標楷體" w:eastAsia="標楷體" w:hAnsi="標楷體" w:cs="新細明體" w:hint="eastAsia"/>
        </w:rPr>
        <w:t>二</w:t>
      </w:r>
      <w:r w:rsidRPr="000D7395">
        <w:rPr>
          <w:rFonts w:ascii="標楷體" w:eastAsia="標楷體" w:hAnsi="標楷體" w:cs="Calibri" w:hint="eastAsia"/>
        </w:rPr>
        <w:t>)</w:t>
      </w:r>
      <w:r w:rsidRPr="000D7395">
        <w:rPr>
          <w:rFonts w:ascii="標楷體" w:eastAsia="標楷體" w:hAnsi="標楷體" w:hint="eastAsia"/>
          <w:color w:val="333333"/>
          <w:kern w:val="0"/>
        </w:rPr>
        <w:t xml:space="preserve"> </w:t>
      </w:r>
      <w:r w:rsidRPr="000D7395">
        <w:rPr>
          <w:rFonts w:ascii="標楷體" w:eastAsia="標楷體" w:hAnsi="標楷體" w:cs="新細明體" w:hint="eastAsia"/>
        </w:rPr>
        <w:t>社務運作正常。</w:t>
      </w:r>
    </w:p>
    <w:p w:rsidR="005174B5" w:rsidRPr="00904C1C" w:rsidRDefault="005174B5" w:rsidP="005174B5">
      <w:pPr>
        <w:autoSpaceDE w:val="0"/>
        <w:autoSpaceDN w:val="0"/>
        <w:adjustRightInd w:val="0"/>
        <w:spacing w:beforeLines="20" w:before="72" w:line="0" w:lineRule="atLeast"/>
        <w:rPr>
          <w:rFonts w:ascii="標楷體" w:eastAsia="標楷體" w:hAnsi="標楷體"/>
        </w:rPr>
      </w:pPr>
      <w:r w:rsidRPr="000D7395">
        <w:rPr>
          <w:rFonts w:ascii="標楷體" w:eastAsia="標楷體" w:hAnsi="標楷體" w:cs="新細明體" w:hint="eastAsia"/>
        </w:rPr>
        <w:t>四、經費補助</w:t>
      </w:r>
      <w:r w:rsidRPr="00904C1C">
        <w:rPr>
          <w:rFonts w:ascii="標楷體" w:eastAsia="標楷體" w:hAnsi="標楷體" w:cs="新細明體" w:hint="eastAsia"/>
        </w:rPr>
        <w:t>原則：</w:t>
      </w:r>
    </w:p>
    <w:p w:rsidR="005174B5" w:rsidRPr="00904C1C" w:rsidRDefault="005174B5" w:rsidP="005174B5">
      <w:pPr>
        <w:autoSpaceDE w:val="0"/>
        <w:autoSpaceDN w:val="0"/>
        <w:adjustRightInd w:val="0"/>
        <w:snapToGrid w:val="0"/>
        <w:spacing w:line="0" w:lineRule="atLeast"/>
        <w:ind w:leftChars="2" w:left="5"/>
        <w:jc w:val="both"/>
        <w:rPr>
          <w:rFonts w:ascii="標楷體" w:eastAsia="標楷體" w:hAnsi="標楷體"/>
          <w:strike/>
        </w:rPr>
      </w:pPr>
      <w:r>
        <w:rPr>
          <w:rFonts w:ascii="標楷體" w:eastAsia="標楷體" w:hAnsi="標楷體" w:hint="eastAsia"/>
          <w:color w:val="FF0000"/>
          <w:sz w:val="20"/>
          <w:szCs w:val="20"/>
        </w:rPr>
        <w:t xml:space="preserve">     </w:t>
      </w:r>
      <w:r w:rsidRPr="00904C1C">
        <w:rPr>
          <w:rFonts w:ascii="標楷體" w:eastAsia="標楷體" w:hAnsi="標楷體" w:hint="eastAsia"/>
        </w:rPr>
        <w:t>(一)每學年度編列之經費分配，將以公平、公正、公開方式</w:t>
      </w:r>
      <w:r w:rsidR="00596B01" w:rsidRPr="00904C1C">
        <w:rPr>
          <w:rFonts w:ascii="標楷體" w:eastAsia="標楷體" w:hAnsi="標楷體" w:hint="eastAsia"/>
        </w:rPr>
        <w:t>，</w:t>
      </w:r>
      <w:r w:rsidR="00896A6C" w:rsidRPr="00904C1C">
        <w:rPr>
          <w:rFonts w:ascii="標楷體" w:eastAsia="標楷體" w:hAnsi="標楷體" w:hint="eastAsia"/>
        </w:rPr>
        <w:t>審議各社團活動企劃案</w:t>
      </w:r>
      <w:r w:rsidR="00B20889" w:rsidRPr="00904C1C">
        <w:rPr>
          <w:rFonts w:ascii="標楷體" w:eastAsia="標楷體" w:hAnsi="標楷體" w:hint="eastAsia"/>
        </w:rPr>
        <w:t>及預算案</w:t>
      </w:r>
      <w:r w:rsidR="00896A6C" w:rsidRPr="00904C1C">
        <w:rPr>
          <w:rFonts w:ascii="標楷體" w:eastAsia="標楷體" w:hAnsi="標楷體" w:hint="eastAsia"/>
        </w:rPr>
        <w:t>之結果補助各社團</w:t>
      </w:r>
      <w:r w:rsidRPr="00904C1C">
        <w:rPr>
          <w:rFonts w:ascii="標楷體" w:eastAsia="標楷體" w:hAnsi="標楷體" w:hint="eastAsia"/>
        </w:rPr>
        <w:t>。</w:t>
      </w:r>
    </w:p>
    <w:p w:rsidR="005174B5" w:rsidRPr="000D7395" w:rsidRDefault="005174B5" w:rsidP="005174B5">
      <w:pPr>
        <w:snapToGrid w:val="0"/>
        <w:spacing w:line="0" w:lineRule="atLeast"/>
        <w:ind w:leftChars="200" w:left="853" w:hanging="373"/>
        <w:rPr>
          <w:rFonts w:ascii="標楷體" w:eastAsia="標楷體" w:hAnsi="標楷體" w:cs="新細明體"/>
        </w:rPr>
      </w:pPr>
      <w:r w:rsidRPr="000D7395">
        <w:rPr>
          <w:rFonts w:ascii="標楷體" w:eastAsia="標楷體" w:hAnsi="標楷體" w:cs="新細明體" w:hint="eastAsia"/>
        </w:rPr>
        <w:t>(</w:t>
      </w:r>
      <w:r w:rsidRPr="00904C1C">
        <w:rPr>
          <w:rFonts w:ascii="標楷體" w:eastAsia="標楷體" w:hAnsi="標楷體" w:cs="新細明體" w:hint="eastAsia"/>
        </w:rPr>
        <w:t>二</w:t>
      </w:r>
      <w:r w:rsidRPr="000D7395">
        <w:rPr>
          <w:rFonts w:ascii="標楷體" w:eastAsia="標楷體" w:hAnsi="標楷體" w:cs="新細明體" w:hint="eastAsia"/>
        </w:rPr>
        <w:t>)社團活動補助項目分別為舉辦迎新、送舊、座談會或演講、成果展覽或服務學習等相關領域。</w:t>
      </w:r>
    </w:p>
    <w:p w:rsidR="005174B5" w:rsidRPr="000D7395" w:rsidRDefault="005174B5" w:rsidP="005174B5">
      <w:pPr>
        <w:snapToGrid w:val="0"/>
        <w:spacing w:line="0" w:lineRule="atLeast"/>
        <w:ind w:leftChars="207" w:left="868" w:hanging="371"/>
        <w:rPr>
          <w:rFonts w:ascii="標楷體" w:eastAsia="標楷體" w:hAnsi="標楷體" w:cs="新細明體"/>
        </w:rPr>
      </w:pPr>
      <w:r w:rsidRPr="000D7395">
        <w:rPr>
          <w:rFonts w:ascii="標楷體" w:eastAsia="標楷體" w:hAnsi="標楷體" w:cs="新細明體" w:hint="eastAsia"/>
        </w:rPr>
        <w:t>(</w:t>
      </w:r>
      <w:r w:rsidRPr="00904C1C">
        <w:rPr>
          <w:rFonts w:ascii="標楷體" w:eastAsia="標楷體" w:hAnsi="標楷體" w:cs="新細明體" w:hint="eastAsia"/>
        </w:rPr>
        <w:t>三</w:t>
      </w:r>
      <w:r w:rsidRPr="000D7395">
        <w:rPr>
          <w:rFonts w:ascii="標楷體" w:eastAsia="標楷體" w:hAnsi="標楷體" w:cs="新細明體" w:hint="eastAsia"/>
        </w:rPr>
        <w:t>)除每學年補助各社團之固定經費外，公益性暨服務性之社團活動，得視學輔經費支用情形，酌予補助交通費及餐費。</w:t>
      </w:r>
    </w:p>
    <w:p w:rsidR="005174B5" w:rsidRPr="00E443C0" w:rsidRDefault="005174B5" w:rsidP="005174B5">
      <w:pPr>
        <w:autoSpaceDE w:val="0"/>
        <w:autoSpaceDN w:val="0"/>
        <w:adjustRightInd w:val="0"/>
        <w:spacing w:beforeLines="20" w:before="72" w:line="0" w:lineRule="atLeast"/>
        <w:ind w:left="480" w:hanging="480"/>
        <w:rPr>
          <w:rFonts w:ascii="標楷體" w:eastAsia="標楷體" w:hAnsi="標楷體" w:cs="新細明體"/>
        </w:rPr>
      </w:pPr>
      <w:r w:rsidRPr="00E443C0">
        <w:rPr>
          <w:rFonts w:ascii="標楷體" w:eastAsia="標楷體" w:hAnsi="標楷體" w:cs="新細明體" w:hint="eastAsia"/>
        </w:rPr>
        <w:t>五、凡活動屬於會議、聚會、郊遊等聯誼性質及例行性社團交流比賽者，不予補助。</w:t>
      </w:r>
    </w:p>
    <w:p w:rsidR="005174B5" w:rsidRDefault="005174B5" w:rsidP="005174B5">
      <w:pPr>
        <w:autoSpaceDE w:val="0"/>
        <w:autoSpaceDN w:val="0"/>
        <w:adjustRightInd w:val="0"/>
        <w:snapToGrid w:val="0"/>
        <w:spacing w:afterLines="20" w:after="72" w:line="240" w:lineRule="atLeast"/>
        <w:jc w:val="both"/>
        <w:rPr>
          <w:rFonts w:ascii="標楷體" w:eastAsia="標楷體" w:hAnsi="標楷體" w:cs="新細明體"/>
        </w:rPr>
      </w:pPr>
      <w:r w:rsidRPr="00537C4D">
        <w:rPr>
          <w:rFonts w:ascii="標楷體" w:eastAsia="標楷體" w:hAnsi="標楷體" w:cs="新細明體" w:hint="eastAsia"/>
        </w:rPr>
        <w:t>六</w:t>
      </w:r>
      <w:r w:rsidRPr="000D7395">
        <w:rPr>
          <w:rFonts w:ascii="標楷體" w:eastAsia="標楷體" w:hAnsi="標楷體" w:cs="新細明體" w:hint="eastAsia"/>
        </w:rPr>
        <w:t>、申請程序：</w:t>
      </w:r>
    </w:p>
    <w:p w:rsidR="005174B5" w:rsidRPr="00904C1C" w:rsidRDefault="005174B5" w:rsidP="005174B5">
      <w:pPr>
        <w:autoSpaceDE w:val="0"/>
        <w:autoSpaceDN w:val="0"/>
        <w:adjustRightInd w:val="0"/>
        <w:snapToGrid w:val="0"/>
        <w:spacing w:afterLines="20" w:after="72" w:line="240" w:lineRule="atLeast"/>
        <w:ind w:leftChars="-82" w:left="285" w:hanging="482"/>
        <w:jc w:val="both"/>
        <w:rPr>
          <w:rFonts w:ascii="標楷體" w:eastAsia="標楷體" w:hAnsi="標楷體"/>
        </w:rPr>
      </w:pPr>
      <w:r>
        <w:rPr>
          <w:rFonts w:ascii="標楷體" w:eastAsia="標楷體" w:hAnsi="標楷體" w:cs="新細明體" w:hint="eastAsia"/>
        </w:rPr>
        <w:t xml:space="preserve">    </w:t>
      </w:r>
      <w:r w:rsidRPr="00904C1C">
        <w:rPr>
          <w:rFonts w:ascii="標楷體" w:eastAsia="標楷體" w:hAnsi="標楷體" w:hint="eastAsia"/>
        </w:rPr>
        <w:t xml:space="preserve">(一)各社團應於每學期開學後一個月內提出本學期之活動企劃案及預算案，報請學務處審查並核定補助金額。凡未列入企劃案之活動，除情形特殊者，一律不予補助。    </w:t>
      </w:r>
    </w:p>
    <w:p w:rsidR="005174B5" w:rsidRPr="00904C1C" w:rsidRDefault="005174B5" w:rsidP="005174B5">
      <w:pPr>
        <w:autoSpaceDE w:val="0"/>
        <w:autoSpaceDN w:val="0"/>
        <w:adjustRightInd w:val="0"/>
        <w:snapToGrid w:val="0"/>
        <w:spacing w:afterLines="20" w:after="72" w:line="240" w:lineRule="atLeast"/>
        <w:ind w:hanging="482"/>
        <w:jc w:val="both"/>
        <w:rPr>
          <w:rFonts w:ascii="標楷體" w:eastAsia="標楷體" w:hAnsi="標楷體"/>
        </w:rPr>
      </w:pPr>
      <w:r w:rsidRPr="00904C1C">
        <w:rPr>
          <w:rFonts w:ascii="標楷體" w:eastAsia="標楷體" w:hAnsi="標楷體" w:hint="eastAsia"/>
        </w:rPr>
        <w:t xml:space="preserve">      (二)經費請購：各項社團活動，應於舉辦二週前或指定時間內，以學生活動計畫暨經費申請表詳列經費申請細項，依採購規定欲購買物品須檢附估價單，向學務處提出經費申請。</w:t>
      </w:r>
    </w:p>
    <w:p w:rsidR="005174B5" w:rsidRPr="00904C1C" w:rsidRDefault="005174B5" w:rsidP="005174B5">
      <w:pPr>
        <w:autoSpaceDE w:val="0"/>
        <w:autoSpaceDN w:val="0"/>
        <w:adjustRightInd w:val="0"/>
        <w:snapToGrid w:val="0"/>
        <w:spacing w:afterLines="20" w:after="72" w:line="240" w:lineRule="atLeast"/>
        <w:ind w:hanging="482"/>
        <w:jc w:val="both"/>
        <w:rPr>
          <w:rFonts w:ascii="標楷體" w:eastAsia="標楷體" w:hAnsi="標楷體"/>
        </w:rPr>
      </w:pPr>
      <w:r w:rsidRPr="00904C1C">
        <w:rPr>
          <w:rFonts w:ascii="標楷體" w:eastAsia="標楷體" w:hAnsi="標楷體" w:hint="eastAsia"/>
        </w:rPr>
        <w:t xml:space="preserve">     (三)</w:t>
      </w:r>
      <w:r w:rsidR="00596B01" w:rsidRPr="00904C1C">
        <w:rPr>
          <w:rFonts w:ascii="標楷體" w:eastAsia="標楷體" w:hAnsi="標楷體" w:hint="eastAsia"/>
        </w:rPr>
        <w:t>經費核銷：各項社團活動結束後二週內，</w:t>
      </w:r>
      <w:r w:rsidRPr="00904C1C">
        <w:rPr>
          <w:rFonts w:ascii="標楷體" w:eastAsia="標楷體" w:hAnsi="標楷體" w:hint="eastAsia"/>
        </w:rPr>
        <w:t>備妥活動成果報告書及活動經費核銷結算表、活動支出憑證、參與人員簽到表、領據，提供學務處進行核銷作業。</w:t>
      </w:r>
    </w:p>
    <w:p w:rsidR="005174B5" w:rsidRPr="00904C1C" w:rsidRDefault="005174B5" w:rsidP="005174B5">
      <w:pPr>
        <w:autoSpaceDE w:val="0"/>
        <w:autoSpaceDN w:val="0"/>
        <w:adjustRightInd w:val="0"/>
        <w:spacing w:beforeLines="20" w:before="72" w:line="0" w:lineRule="atLeast"/>
        <w:ind w:left="991" w:hangingChars="413" w:hanging="991"/>
        <w:rPr>
          <w:rFonts w:ascii="標楷體" w:eastAsia="標楷體" w:hAnsi="標楷體" w:cs="新細明體"/>
        </w:rPr>
      </w:pPr>
      <w:r w:rsidRPr="00904C1C">
        <w:rPr>
          <w:rFonts w:ascii="標楷體" w:eastAsia="標楷體" w:hAnsi="標楷體" w:cs="新細明體" w:hint="eastAsia"/>
        </w:rPr>
        <w:t>七、申請補助經費之審核：</w:t>
      </w:r>
    </w:p>
    <w:p w:rsidR="005174B5" w:rsidRPr="00904C1C" w:rsidRDefault="00904C1C" w:rsidP="005174B5">
      <w:pPr>
        <w:widowControl/>
        <w:spacing w:line="0" w:lineRule="atLeast"/>
        <w:ind w:leftChars="176" w:left="840" w:hangingChars="174" w:hanging="418"/>
        <w:rPr>
          <w:rFonts w:ascii="標楷體" w:eastAsia="標楷體" w:hAnsi="標楷體" w:cs="新細明體"/>
        </w:rPr>
      </w:pPr>
      <w:r w:rsidRPr="00904C1C">
        <w:rPr>
          <w:rFonts w:ascii="標楷體" w:eastAsia="標楷體" w:hAnsi="標楷體" w:cs="新細明體" w:hint="eastAsia"/>
        </w:rPr>
        <w:t xml:space="preserve"> </w:t>
      </w:r>
      <w:r w:rsidR="005174B5" w:rsidRPr="00904C1C">
        <w:rPr>
          <w:rFonts w:ascii="標楷體" w:eastAsia="標楷體" w:hAnsi="標楷體" w:cs="新細明體" w:hint="eastAsia"/>
        </w:rPr>
        <w:t>(一)經費補助審核小組成員由學務長、課外活動與生活輔導組組長、學生會會長、學生社團指導老師一名共同組成，並由學務長擔任召集人。審核會議每學期召開一次，必要時得召開臨時會議。</w:t>
      </w:r>
    </w:p>
    <w:p w:rsidR="005174B5" w:rsidRPr="00904C1C" w:rsidRDefault="005174B5" w:rsidP="005174B5">
      <w:pPr>
        <w:widowControl/>
        <w:spacing w:line="0" w:lineRule="atLeast"/>
        <w:ind w:leftChars="176" w:left="840" w:hangingChars="174" w:hanging="418"/>
        <w:rPr>
          <w:rFonts w:ascii="標楷體" w:eastAsia="標楷體" w:hAnsi="標楷體" w:cs="新細明體"/>
        </w:rPr>
      </w:pPr>
      <w:r w:rsidRPr="00904C1C">
        <w:rPr>
          <w:rFonts w:ascii="標楷體" w:eastAsia="標楷體" w:hAnsi="標楷體" w:cs="新細明體" w:hint="eastAsia"/>
        </w:rPr>
        <w:t>(二)經費補助審核標準，應參酌各社團學年度實際運作報告，具體活動事實及符合辦學宗旨特色為審核標準，參照全部社團預算總需求及社團表現，就總補助額中予以公平分配；但配合學校舉辦活動者，不受此限制。</w:t>
      </w:r>
    </w:p>
    <w:p w:rsidR="005174B5" w:rsidRPr="00904C1C" w:rsidRDefault="005174B5" w:rsidP="005174B5">
      <w:pPr>
        <w:pBdr>
          <w:top w:val="nil"/>
          <w:left w:val="nil"/>
          <w:bottom w:val="nil"/>
          <w:right w:val="nil"/>
          <w:between w:val="nil"/>
        </w:pBdr>
        <w:spacing w:before="48"/>
        <w:ind w:hanging="2"/>
        <w:rPr>
          <w:rFonts w:ascii="標楷體" w:eastAsia="標楷體" w:hAnsi="標楷體" w:cs="BiauKai"/>
        </w:rPr>
      </w:pPr>
      <w:r w:rsidRPr="00904C1C">
        <w:rPr>
          <w:rFonts w:ascii="標楷體" w:eastAsia="標楷體" w:hAnsi="標楷體" w:cs="BiauKai" w:hint="eastAsia"/>
        </w:rPr>
        <w:t>八</w:t>
      </w:r>
      <w:r w:rsidRPr="00904C1C">
        <w:rPr>
          <w:rFonts w:ascii="標楷體" w:eastAsia="標楷體" w:hAnsi="標楷體" w:cs="BiauKai"/>
        </w:rPr>
        <w:t>、各社團凡有下列情形之一者，停止申請補助之權利：</w:t>
      </w:r>
    </w:p>
    <w:p w:rsidR="005174B5" w:rsidRPr="00904C1C" w:rsidRDefault="005174B5" w:rsidP="005174B5">
      <w:pPr>
        <w:pBdr>
          <w:top w:val="nil"/>
          <w:left w:val="nil"/>
          <w:bottom w:val="nil"/>
          <w:right w:val="nil"/>
          <w:between w:val="nil"/>
        </w:pBdr>
        <w:ind w:hanging="2"/>
        <w:rPr>
          <w:rFonts w:ascii="標楷體" w:eastAsia="標楷體" w:hAnsi="標楷體" w:cs="BiauKai"/>
        </w:rPr>
      </w:pPr>
      <w:r w:rsidRPr="00904C1C">
        <w:rPr>
          <w:rFonts w:ascii="標楷體" w:eastAsia="標楷體" w:hAnsi="標楷體" w:cs="BiauKai" w:hint="eastAsia"/>
        </w:rPr>
        <w:t xml:space="preserve">       </w:t>
      </w:r>
      <w:r w:rsidRPr="00904C1C">
        <w:rPr>
          <w:rFonts w:ascii="標楷體" w:eastAsia="標楷體" w:hAnsi="標楷體" w:cs="BiauKai"/>
        </w:rPr>
        <w:t>(一) 不合於該社團性質之活動者。</w:t>
      </w:r>
    </w:p>
    <w:p w:rsidR="005174B5" w:rsidRPr="00904C1C" w:rsidRDefault="005174B5" w:rsidP="005174B5">
      <w:pPr>
        <w:pBdr>
          <w:top w:val="nil"/>
          <w:left w:val="nil"/>
          <w:bottom w:val="nil"/>
          <w:right w:val="nil"/>
          <w:between w:val="nil"/>
        </w:pBdr>
        <w:ind w:hanging="2"/>
        <w:rPr>
          <w:rFonts w:ascii="標楷體" w:eastAsia="標楷體" w:hAnsi="標楷體" w:cs="BiauKai"/>
        </w:rPr>
      </w:pPr>
      <w:r w:rsidRPr="00904C1C">
        <w:rPr>
          <w:rFonts w:ascii="標楷體" w:eastAsia="標楷體" w:hAnsi="標楷體" w:cs="BiauKai" w:hint="eastAsia"/>
        </w:rPr>
        <w:t xml:space="preserve">       </w:t>
      </w:r>
      <w:r w:rsidRPr="00904C1C">
        <w:rPr>
          <w:rFonts w:ascii="標楷體" w:eastAsia="標楷體" w:hAnsi="標楷體" w:cs="BiauKai"/>
        </w:rPr>
        <w:t>(二) 社團負責人及幹部無故不參加社團幹部</w:t>
      </w:r>
      <w:r w:rsidRPr="00904C1C">
        <w:rPr>
          <w:rFonts w:ascii="標楷體" w:eastAsia="標楷體" w:hAnsi="標楷體" w:cs="BiauKai" w:hint="eastAsia"/>
        </w:rPr>
        <w:t>共識營</w:t>
      </w:r>
      <w:r w:rsidRPr="00904C1C">
        <w:rPr>
          <w:rFonts w:ascii="標楷體" w:eastAsia="標楷體" w:hAnsi="標楷體" w:cs="BiauKai"/>
        </w:rPr>
        <w:t>者。</w:t>
      </w:r>
    </w:p>
    <w:p w:rsidR="005174B5" w:rsidRPr="00904C1C" w:rsidRDefault="005174B5" w:rsidP="005174B5">
      <w:pPr>
        <w:pBdr>
          <w:top w:val="nil"/>
          <w:left w:val="nil"/>
          <w:bottom w:val="nil"/>
          <w:right w:val="nil"/>
          <w:between w:val="nil"/>
        </w:pBdr>
        <w:ind w:hanging="2"/>
        <w:rPr>
          <w:rFonts w:ascii="標楷體" w:eastAsia="標楷體" w:hAnsi="標楷體" w:cs="BiauKai"/>
        </w:rPr>
      </w:pPr>
      <w:r w:rsidRPr="00904C1C">
        <w:rPr>
          <w:rFonts w:ascii="標楷體" w:eastAsia="標楷體" w:hAnsi="標楷體" w:cs="BiauKai" w:hint="eastAsia"/>
        </w:rPr>
        <w:t xml:space="preserve">       </w:t>
      </w:r>
      <w:r w:rsidRPr="00904C1C">
        <w:rPr>
          <w:rFonts w:ascii="標楷體" w:eastAsia="標楷體" w:hAnsi="標楷體" w:cs="BiauKai"/>
        </w:rPr>
        <w:t xml:space="preserve">(三) </w:t>
      </w:r>
      <w:r w:rsidRPr="00904C1C">
        <w:rPr>
          <w:rFonts w:ascii="標楷體" w:eastAsia="標楷體" w:hAnsi="標楷體" w:cs="BiauKai" w:hint="eastAsia"/>
        </w:rPr>
        <w:t>學務處</w:t>
      </w:r>
      <w:r w:rsidRPr="00904C1C">
        <w:rPr>
          <w:rFonts w:ascii="標楷體" w:eastAsia="標楷體" w:hAnsi="標楷體" w:cs="BiauKai"/>
        </w:rPr>
        <w:t>或學生會召集之各種會議，有兩次以上無故不到者。</w:t>
      </w:r>
    </w:p>
    <w:p w:rsidR="005174B5" w:rsidRPr="00904C1C" w:rsidRDefault="005174B5" w:rsidP="005174B5">
      <w:pPr>
        <w:pBdr>
          <w:top w:val="nil"/>
          <w:left w:val="nil"/>
          <w:bottom w:val="nil"/>
          <w:right w:val="nil"/>
          <w:between w:val="nil"/>
        </w:pBdr>
        <w:ind w:hanging="2"/>
        <w:rPr>
          <w:rFonts w:ascii="標楷體" w:eastAsia="標楷體" w:hAnsi="標楷體" w:cs="BiauKai"/>
        </w:rPr>
      </w:pPr>
      <w:r w:rsidRPr="00904C1C">
        <w:rPr>
          <w:rFonts w:ascii="標楷體" w:eastAsia="標楷體" w:hAnsi="標楷體" w:cs="BiauKai" w:hint="eastAsia"/>
        </w:rPr>
        <w:t xml:space="preserve">       </w:t>
      </w:r>
      <w:r w:rsidRPr="00904C1C">
        <w:rPr>
          <w:rFonts w:ascii="標楷體" w:eastAsia="標楷體" w:hAnsi="標楷體" w:cs="BiauKai"/>
        </w:rPr>
        <w:t>(四) 前次活動補助核銷手續未照規定辦理者。</w:t>
      </w:r>
    </w:p>
    <w:p w:rsidR="005174B5" w:rsidRPr="00904C1C" w:rsidRDefault="005174B5" w:rsidP="005174B5">
      <w:pPr>
        <w:pBdr>
          <w:top w:val="nil"/>
          <w:left w:val="nil"/>
          <w:bottom w:val="nil"/>
          <w:right w:val="nil"/>
          <w:between w:val="nil"/>
        </w:pBdr>
        <w:ind w:hanging="2"/>
        <w:rPr>
          <w:rFonts w:ascii="標楷體" w:eastAsia="標楷體" w:hAnsi="標楷體" w:cs="BiauKai"/>
        </w:rPr>
      </w:pPr>
      <w:r w:rsidRPr="00904C1C">
        <w:rPr>
          <w:rFonts w:ascii="標楷體" w:eastAsia="標楷體" w:hAnsi="標楷體" w:cs="BiauKai" w:hint="eastAsia"/>
        </w:rPr>
        <w:t xml:space="preserve">       </w:t>
      </w:r>
      <w:r w:rsidRPr="00904C1C">
        <w:rPr>
          <w:rFonts w:ascii="標楷體" w:eastAsia="標楷體" w:hAnsi="標楷體" w:cs="BiauKai"/>
        </w:rPr>
        <w:t>(五) 組織不健全，平時活動表現不佳者。</w:t>
      </w:r>
    </w:p>
    <w:p w:rsidR="005174B5" w:rsidRPr="00904C1C" w:rsidRDefault="005174B5" w:rsidP="005174B5">
      <w:pPr>
        <w:pBdr>
          <w:top w:val="nil"/>
          <w:left w:val="nil"/>
          <w:bottom w:val="nil"/>
          <w:right w:val="nil"/>
          <w:between w:val="nil"/>
        </w:pBdr>
        <w:ind w:hanging="2"/>
        <w:rPr>
          <w:rFonts w:ascii="標楷體" w:eastAsia="標楷體" w:hAnsi="標楷體" w:cs="BiauKai"/>
        </w:rPr>
      </w:pPr>
      <w:r w:rsidRPr="00904C1C">
        <w:rPr>
          <w:rFonts w:ascii="標楷體" w:eastAsia="標楷體" w:hAnsi="標楷體" w:cs="BiauKai" w:hint="eastAsia"/>
        </w:rPr>
        <w:t xml:space="preserve">       </w:t>
      </w:r>
      <w:r w:rsidRPr="00904C1C">
        <w:rPr>
          <w:rFonts w:ascii="標楷體" w:eastAsia="標楷體" w:hAnsi="標楷體" w:cs="BiauKai"/>
        </w:rPr>
        <w:t>(六) 無故不參加學生社團評鑑者。</w:t>
      </w:r>
    </w:p>
    <w:p w:rsidR="005174B5" w:rsidRPr="00904C1C" w:rsidRDefault="005174B5" w:rsidP="005174B5">
      <w:pPr>
        <w:autoSpaceDE w:val="0"/>
        <w:autoSpaceDN w:val="0"/>
        <w:adjustRightInd w:val="0"/>
        <w:spacing w:beforeLines="20" w:before="72" w:line="0" w:lineRule="atLeast"/>
        <w:ind w:left="480" w:hangingChars="200" w:hanging="480"/>
        <w:rPr>
          <w:rFonts w:ascii="標楷體" w:eastAsia="標楷體" w:hAnsi="標楷體" w:cs="新細明體"/>
        </w:rPr>
      </w:pPr>
      <w:r w:rsidRPr="00904C1C">
        <w:rPr>
          <w:rFonts w:ascii="標楷體" w:eastAsia="標楷體" w:hAnsi="標楷體" w:cs="新細明體" w:hint="eastAsia"/>
        </w:rPr>
        <w:t>九、活動申請補助之項目之額度依「教育部獎補助私立大專校院學生事務與輔導工作經費及學校配合款實施要點」相關規定辦理。</w:t>
      </w:r>
    </w:p>
    <w:p w:rsidR="005174B5" w:rsidRPr="00904C1C" w:rsidRDefault="005174B5" w:rsidP="005174B5">
      <w:r w:rsidRPr="00904C1C">
        <w:rPr>
          <w:rFonts w:ascii="標楷體" w:eastAsia="標楷體" w:hAnsi="標楷體" w:cs="新細明體" w:hint="eastAsia"/>
        </w:rPr>
        <w:t>十</w:t>
      </w:r>
      <w:r w:rsidRPr="00904C1C">
        <w:rPr>
          <w:rFonts w:ascii="標楷體" w:eastAsia="標楷體" w:hAnsi="標楷體" w:cs="新細明體" w:hint="eastAsia"/>
          <w:kern w:val="0"/>
        </w:rPr>
        <w:t>、本要點經學生事務會議通過，陳請校長核定後公布實施，修正時亦同。</w:t>
      </w:r>
    </w:p>
    <w:p w:rsidR="00904C1C" w:rsidRDefault="00904C1C" w:rsidP="005174B5">
      <w:pPr>
        <w:pBdr>
          <w:top w:val="nil"/>
          <w:left w:val="nil"/>
          <w:bottom w:val="nil"/>
          <w:right w:val="nil"/>
          <w:between w:val="nil"/>
        </w:pBdr>
        <w:ind w:hanging="2"/>
        <w:rPr>
          <w:rFonts w:ascii="標楷體" w:eastAsia="標楷體" w:hAnsi="標楷體" w:cs="BiauKai"/>
          <w:szCs w:val="32"/>
        </w:rPr>
      </w:pPr>
    </w:p>
    <w:p w:rsidR="005174B5" w:rsidRPr="000C0559" w:rsidRDefault="005174B5" w:rsidP="005174B5">
      <w:pPr>
        <w:pBdr>
          <w:top w:val="nil"/>
          <w:left w:val="nil"/>
          <w:bottom w:val="nil"/>
          <w:right w:val="nil"/>
          <w:between w:val="nil"/>
        </w:pBdr>
        <w:ind w:hanging="2"/>
        <w:rPr>
          <w:rFonts w:ascii="標楷體" w:eastAsia="標楷體" w:hAnsi="標楷體" w:cs="BiauKai"/>
          <w:szCs w:val="32"/>
        </w:rPr>
      </w:pPr>
      <w:r w:rsidRPr="000C0559">
        <w:rPr>
          <w:rFonts w:ascii="標楷體" w:eastAsia="標楷體" w:hAnsi="標楷體" w:cs="BiauKai"/>
          <w:szCs w:val="32"/>
        </w:rPr>
        <w:lastRenderedPageBreak/>
        <w:t>附表：</w:t>
      </w:r>
    </w:p>
    <w:tbl>
      <w:tblPr>
        <w:tblW w:w="102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2178"/>
        <w:gridCol w:w="2490"/>
        <w:gridCol w:w="3117"/>
      </w:tblGrid>
      <w:tr w:rsidR="00117FB7" w:rsidRPr="000C0559" w:rsidTr="000C0559">
        <w:trPr>
          <w:jc w:val="center"/>
        </w:trPr>
        <w:tc>
          <w:tcPr>
            <w:tcW w:w="2490" w:type="dxa"/>
            <w:shd w:val="clear" w:color="auto" w:fill="auto"/>
            <w:tcMar>
              <w:top w:w="100" w:type="dxa"/>
              <w:left w:w="100" w:type="dxa"/>
              <w:bottom w:w="100" w:type="dxa"/>
              <w:right w:w="100" w:type="dxa"/>
            </w:tcMar>
          </w:tcPr>
          <w:p w:rsidR="00117FB7" w:rsidRPr="000C0559" w:rsidRDefault="00117FB7" w:rsidP="003C4E10">
            <w:pPr>
              <w:snapToGrid w:val="0"/>
              <w:spacing w:line="240" w:lineRule="atLeast"/>
              <w:ind w:hanging="2"/>
              <w:jc w:val="center"/>
              <w:rPr>
                <w:rFonts w:ascii="標楷體" w:eastAsia="標楷體" w:hAnsi="標楷體" w:cs="BiauKai"/>
                <w:sz w:val="20"/>
                <w:szCs w:val="20"/>
              </w:rPr>
            </w:pPr>
            <w:r w:rsidRPr="000C0559">
              <w:rPr>
                <w:rFonts w:ascii="標楷體" w:eastAsia="標楷體" w:hAnsi="標楷體" w:cs="BiauKai" w:hint="eastAsia"/>
                <w:sz w:val="20"/>
                <w:szCs w:val="20"/>
              </w:rPr>
              <w:t>項目</w:t>
            </w:r>
          </w:p>
        </w:tc>
        <w:tc>
          <w:tcPr>
            <w:tcW w:w="2178"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jc w:val="center"/>
              <w:rPr>
                <w:rFonts w:ascii="標楷體" w:eastAsia="標楷體" w:hAnsi="標楷體" w:cs="BiauKai"/>
                <w:sz w:val="20"/>
                <w:szCs w:val="20"/>
              </w:rPr>
            </w:pPr>
            <w:r w:rsidRPr="000C0559">
              <w:rPr>
                <w:rFonts w:ascii="標楷體" w:eastAsia="標楷體" w:hAnsi="標楷體" w:cs="BiauKai" w:hint="eastAsia"/>
                <w:sz w:val="20"/>
                <w:szCs w:val="20"/>
              </w:rPr>
              <w:t>補助原則</w:t>
            </w:r>
          </w:p>
        </w:tc>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99"/>
              <w:jc w:val="center"/>
              <w:rPr>
                <w:rFonts w:ascii="標楷體" w:eastAsia="標楷體" w:hAnsi="標楷體" w:cs="BiauKai"/>
                <w:sz w:val="20"/>
                <w:szCs w:val="20"/>
              </w:rPr>
            </w:pPr>
            <w:r w:rsidRPr="000C0559">
              <w:rPr>
                <w:rFonts w:ascii="標楷體" w:eastAsia="標楷體" w:hAnsi="標楷體" w:cs="BiauKai" w:hint="eastAsia"/>
                <w:sz w:val="20"/>
                <w:szCs w:val="20"/>
              </w:rPr>
              <w:t>補助費別及範圍</w:t>
            </w:r>
          </w:p>
        </w:tc>
        <w:tc>
          <w:tcPr>
            <w:tcW w:w="3117"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jc w:val="center"/>
              <w:rPr>
                <w:rFonts w:ascii="標楷體" w:eastAsia="標楷體" w:hAnsi="標楷體" w:cs="BiauKai"/>
                <w:sz w:val="20"/>
                <w:szCs w:val="20"/>
              </w:rPr>
            </w:pPr>
            <w:r w:rsidRPr="000C0559">
              <w:rPr>
                <w:rFonts w:ascii="標楷體" w:eastAsia="標楷體" w:hAnsi="標楷體" w:cs="BiauKai" w:hint="eastAsia"/>
                <w:sz w:val="20"/>
                <w:szCs w:val="20"/>
              </w:rPr>
              <w:t>說明</w:t>
            </w:r>
          </w:p>
        </w:tc>
      </w:tr>
      <w:tr w:rsidR="00117FB7" w:rsidRPr="000C0559" w:rsidTr="000C0559">
        <w:trPr>
          <w:jc w:val="center"/>
        </w:trPr>
        <w:tc>
          <w:tcPr>
            <w:tcW w:w="2490" w:type="dxa"/>
            <w:shd w:val="clear" w:color="auto" w:fill="auto"/>
            <w:tcMar>
              <w:top w:w="100" w:type="dxa"/>
              <w:left w:w="100" w:type="dxa"/>
              <w:bottom w:w="100" w:type="dxa"/>
              <w:right w:w="100" w:type="dxa"/>
            </w:tcMar>
          </w:tcPr>
          <w:p w:rsidR="00117FB7" w:rsidRPr="000C0559" w:rsidRDefault="00117FB7" w:rsidP="003C4E10">
            <w:pP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(一)社團外聘老師費用</w:t>
            </w:r>
          </w:p>
        </w:tc>
        <w:tc>
          <w:tcPr>
            <w:tcW w:w="2178"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參加對象為全校師生</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及社團學期課程為</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主。</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p>
        </w:tc>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學期課程計畫活動補助以40,000 元為上限。</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p>
        </w:tc>
        <w:tc>
          <w:tcPr>
            <w:tcW w:w="3117"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1.外聘老師授課鐘點費：800元/時。</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800*3hr=2,400元</w:t>
            </w:r>
            <w:r w:rsidRPr="000C0559">
              <w:rPr>
                <w:rFonts w:ascii="標楷體" w:eastAsia="標楷體" w:hAnsi="標楷體" w:cs="BiauKai" w:hint="eastAsia"/>
                <w:sz w:val="20"/>
                <w:szCs w:val="20"/>
              </w:rPr>
              <w:br/>
              <w:t>2400*4週*4個月=38,400元(一學期)</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 申請資料須含課程</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表、師資簡介及詳細參加人員名冊 。〈含職稱、系級、姓名〉</w:t>
            </w:r>
          </w:p>
        </w:tc>
      </w:tr>
      <w:tr w:rsidR="00117FB7" w:rsidRPr="000C0559" w:rsidTr="000C0559">
        <w:trPr>
          <w:trHeight w:val="589"/>
          <w:jc w:val="center"/>
        </w:trPr>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(二)社團幹部訓練</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p>
        </w:tc>
        <w:tc>
          <w:tcPr>
            <w:tcW w:w="2178" w:type="dxa"/>
            <w:shd w:val="clear" w:color="auto" w:fill="auto"/>
            <w:tcMar>
              <w:top w:w="100" w:type="dxa"/>
              <w:left w:w="100" w:type="dxa"/>
              <w:bottom w:w="100" w:type="dxa"/>
              <w:right w:w="100" w:type="dxa"/>
            </w:tcMar>
          </w:tcPr>
          <w:p w:rsidR="00117FB7" w:rsidRPr="000C0559" w:rsidRDefault="00117FB7" w:rsidP="003C4E10">
            <w:pP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聯合各社團舉辦，以一天訓練活動至少八小時之行程為優先。</w:t>
            </w:r>
          </w:p>
          <w:p w:rsidR="00117FB7" w:rsidRPr="000C0559" w:rsidRDefault="00117FB7" w:rsidP="003C4E10">
            <w:pPr>
              <w:snapToGrid w:val="0"/>
              <w:spacing w:line="240" w:lineRule="atLeast"/>
              <w:ind w:hanging="2"/>
              <w:rPr>
                <w:rFonts w:ascii="標楷體" w:eastAsia="標楷體" w:hAnsi="標楷體" w:cs="BiauKai"/>
                <w:sz w:val="20"/>
                <w:szCs w:val="20"/>
              </w:rPr>
            </w:pPr>
          </w:p>
        </w:tc>
        <w:tc>
          <w:tcPr>
            <w:tcW w:w="2490" w:type="dxa"/>
            <w:shd w:val="clear" w:color="auto" w:fill="auto"/>
            <w:tcMar>
              <w:top w:w="100" w:type="dxa"/>
              <w:left w:w="100" w:type="dxa"/>
              <w:bottom w:w="100" w:type="dxa"/>
              <w:right w:w="100" w:type="dxa"/>
            </w:tcMar>
          </w:tcPr>
          <w:p w:rsidR="00117FB7" w:rsidRPr="000C0559" w:rsidRDefault="00117FB7" w:rsidP="003C4E10">
            <w:pP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1.以講義資料費、老師授課鐘點費、材料補助費為優先。</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2.以交通補助費或交通車租用費、平安保險費、活動膳食費、宣傳費、講義資料費、器材租借費及活動用品(包含食材)為原則。</w:t>
            </w:r>
          </w:p>
          <w:p w:rsidR="00117FB7" w:rsidRPr="000C0559" w:rsidRDefault="00117FB7" w:rsidP="003C4E10">
            <w:pP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3.活動補助40,000元為上限。</w:t>
            </w:r>
          </w:p>
        </w:tc>
        <w:tc>
          <w:tcPr>
            <w:tcW w:w="3117"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 外聘老師授課鐘點費。</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2.企畫書須含課程表、師資簡介及詳細參加人員名冊。〈含職稱、系級、姓名〉</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3.視人數、地點遠近斟酌調整補助。</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4.交通費：如搭乘大眾運輸工具（不含高鐵、飛機）按實際需要乘坐，核實報銷。</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trike/>
                <w:color w:val="FF0000"/>
                <w:sz w:val="20"/>
                <w:szCs w:val="20"/>
                <w:u w:val="single"/>
              </w:rPr>
            </w:pPr>
          </w:p>
        </w:tc>
      </w:tr>
      <w:tr w:rsidR="00117FB7" w:rsidRPr="000C0559" w:rsidTr="000C0559">
        <w:trPr>
          <w:trHeight w:val="1895"/>
          <w:jc w:val="center"/>
        </w:trPr>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(三)社會服務</w:t>
            </w:r>
          </w:p>
        </w:tc>
        <w:tc>
          <w:tcPr>
            <w:tcW w:w="2178"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1.須有社區民眾參加。</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2.機構服務。</w:t>
            </w:r>
          </w:p>
          <w:p w:rsidR="00117FB7" w:rsidRPr="000C0559" w:rsidRDefault="00117FB7" w:rsidP="000C0559">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3.屬公益性活動。</w:t>
            </w:r>
          </w:p>
        </w:tc>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1.以交通補助費或交通車租用費、平安保險費、活動膳食費、宣傳費、講義資料費、器材租借費及活動用品(包含食材</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)為原則。</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2.單次活動補助以20,000元為上限。</w:t>
            </w:r>
          </w:p>
        </w:tc>
        <w:tc>
          <w:tcPr>
            <w:tcW w:w="3117"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 交通費：如搭乘大眾運輸工具（不含高鐵、飛機）按實際需要乘坐，核實報銷。</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2.平安保險費：檢附保險公司之收據及投保名冊及詳列保額。</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3.餐費以100元/餐為上限。</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4.其他特殊情形，另案簽辦。</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租車費：業務單位再確認</w:t>
            </w:r>
          </w:p>
        </w:tc>
      </w:tr>
      <w:tr w:rsidR="00117FB7" w:rsidRPr="000C0559" w:rsidTr="000C0559">
        <w:trPr>
          <w:jc w:val="center"/>
        </w:trPr>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(四)社團參加校外比賽及校際性活動</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p>
        </w:tc>
        <w:tc>
          <w:tcPr>
            <w:tcW w:w="2178"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 代表學校參加全</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國性、台灣區或校</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際性比賽。</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 參加校際性友誼賽。</w:t>
            </w:r>
          </w:p>
        </w:tc>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以交通補助費或交通車租用費、平安保險費、膳食費、材</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料補助費為優先。</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p>
        </w:tc>
        <w:tc>
          <w:tcPr>
            <w:tcW w:w="3117"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1.交通費:如搭乘大眾運輸工具（不含高鐵、飛機）按實際需要乘坐，核實報銷。</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2.平安保險費:檢附保險公司之收據及投保名項目 補助原則 補助費別及範圍 說明冊及詳列保額。</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3.餐費以100元/餐為上限。</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4.視活動大小及預算斟酌調整補助。</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5.其他特殊情形,另案簽辦。</w:t>
            </w:r>
          </w:p>
        </w:tc>
      </w:tr>
      <w:tr w:rsidR="00117FB7" w:rsidRPr="000C0559" w:rsidTr="000C0559">
        <w:trPr>
          <w:trHeight w:val="2734"/>
          <w:jc w:val="center"/>
        </w:trPr>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(五)社團活動</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p>
        </w:tc>
        <w:tc>
          <w:tcPr>
            <w:tcW w:w="2178"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1.專題演講。</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2.成果發表會。</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3.配合學校慶典活動。</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4.其他。</w:t>
            </w:r>
          </w:p>
        </w:tc>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1.以上課教材、活動材料補助為優先。</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2.校內單次活動社團補助以10,000元以內為原則。</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3.聯合或跨校性質活動補助以20,000元為上限。</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4.以合理支出費別及評審費(五人為限)、演講費為原</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則。</w:t>
            </w:r>
          </w:p>
        </w:tc>
        <w:tc>
          <w:tcPr>
            <w:tcW w:w="3117"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1.演講費：依本校</w:t>
            </w:r>
            <w:r w:rsidRPr="000C0559">
              <w:rPr>
                <w:rFonts w:ascii="標楷體" w:eastAsia="標楷體" w:hAnsi="標楷體" w:hint="eastAsia"/>
                <w:kern w:val="24"/>
                <w:sz w:val="20"/>
                <w:szCs w:val="20"/>
              </w:rPr>
              <w:t>專題演講費、出席費支給標準支給</w:t>
            </w:r>
            <w:r w:rsidRPr="000C0559">
              <w:rPr>
                <w:rFonts w:ascii="標楷體" w:eastAsia="標楷體" w:hAnsi="標楷體" w:cs="BiauKai" w:hint="eastAsia"/>
                <w:sz w:val="20"/>
                <w:szCs w:val="20"/>
              </w:rPr>
              <w:t>。</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2.視活動大小及預算斟酌調整補助。</w:t>
            </w:r>
          </w:p>
        </w:tc>
      </w:tr>
      <w:tr w:rsidR="00117FB7" w:rsidRPr="000C0559" w:rsidTr="000C0559">
        <w:trPr>
          <w:jc w:val="center"/>
        </w:trPr>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(六)社團設備採購</w:t>
            </w:r>
          </w:p>
        </w:tc>
        <w:tc>
          <w:tcPr>
            <w:tcW w:w="2178"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1.社團課程活動所需。</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p>
        </w:tc>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lastRenderedPageBreak/>
              <w:t>1.單價一萬元以內。</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2.不得購非該社團性質之</w:t>
            </w:r>
            <w:r w:rsidRPr="000C0559">
              <w:rPr>
                <w:rFonts w:ascii="標楷體" w:eastAsia="標楷體" w:hAnsi="標楷體" w:cs="BiauKai" w:hint="eastAsia"/>
                <w:sz w:val="20"/>
                <w:szCs w:val="20"/>
              </w:rPr>
              <w:lastRenderedPageBreak/>
              <w:t>設備。</w:t>
            </w:r>
          </w:p>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3.其他特殊情形，另案簽辦。</w:t>
            </w:r>
          </w:p>
        </w:tc>
        <w:tc>
          <w:tcPr>
            <w:tcW w:w="3117"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lastRenderedPageBreak/>
              <w:t>不超過總活動5%為限。</w:t>
            </w:r>
          </w:p>
        </w:tc>
      </w:tr>
      <w:tr w:rsidR="00117FB7" w:rsidRPr="000C0559" w:rsidTr="000C0559">
        <w:trPr>
          <w:jc w:val="center"/>
        </w:trPr>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lastRenderedPageBreak/>
              <w:t>(七)</w:t>
            </w:r>
            <w:r w:rsidRPr="000C0559">
              <w:rPr>
                <w:rFonts w:ascii="標楷體" w:eastAsia="標楷體" w:hAnsi="標楷體" w:cs="BiauKai" w:hint="eastAsia"/>
                <w:sz w:val="20"/>
                <w:szCs w:val="20"/>
                <w:lang w:eastAsia="zh-HK"/>
              </w:rPr>
              <w:t xml:space="preserve"> 文具用品、</w:t>
            </w:r>
            <w:r w:rsidRPr="000C0559">
              <w:rPr>
                <w:rFonts w:ascii="標楷體" w:eastAsia="標楷體" w:hAnsi="標楷體" w:cs="BiauKai" w:hint="eastAsia"/>
                <w:sz w:val="20"/>
                <w:szCs w:val="20"/>
              </w:rPr>
              <w:t>雜支</w:t>
            </w:r>
          </w:p>
        </w:tc>
        <w:tc>
          <w:tcPr>
            <w:tcW w:w="2178"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非上述列之項目。</w:t>
            </w:r>
          </w:p>
        </w:tc>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單一活動所需文具、電池、清潔用品等。</w:t>
            </w:r>
          </w:p>
        </w:tc>
        <w:tc>
          <w:tcPr>
            <w:tcW w:w="3117"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不超過總活動5%為限。</w:t>
            </w:r>
          </w:p>
        </w:tc>
      </w:tr>
      <w:tr w:rsidR="00117FB7" w:rsidRPr="000C0559" w:rsidTr="000C0559">
        <w:trPr>
          <w:jc w:val="center"/>
        </w:trPr>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(八)其他</w:t>
            </w:r>
          </w:p>
        </w:tc>
        <w:tc>
          <w:tcPr>
            <w:tcW w:w="2178"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p>
        </w:tc>
        <w:tc>
          <w:tcPr>
            <w:tcW w:w="2490"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r w:rsidRPr="000C0559">
              <w:rPr>
                <w:rFonts w:ascii="標楷體" w:eastAsia="標楷體" w:hAnsi="標楷體" w:cs="BiauKai" w:hint="eastAsia"/>
                <w:sz w:val="20"/>
                <w:szCs w:val="20"/>
              </w:rPr>
              <w:t>未盡事宜請依專案處理。</w:t>
            </w:r>
          </w:p>
        </w:tc>
        <w:tc>
          <w:tcPr>
            <w:tcW w:w="3117" w:type="dxa"/>
            <w:shd w:val="clear" w:color="auto" w:fill="auto"/>
            <w:tcMar>
              <w:top w:w="100" w:type="dxa"/>
              <w:left w:w="100" w:type="dxa"/>
              <w:bottom w:w="100" w:type="dxa"/>
              <w:right w:w="100" w:type="dxa"/>
            </w:tcMar>
          </w:tcPr>
          <w:p w:rsidR="00117FB7" w:rsidRPr="000C0559" w:rsidRDefault="00117FB7" w:rsidP="003C4E10">
            <w:pPr>
              <w:pBdr>
                <w:top w:val="nil"/>
                <w:left w:val="nil"/>
                <w:bottom w:val="nil"/>
                <w:right w:val="nil"/>
                <w:between w:val="nil"/>
              </w:pBdr>
              <w:snapToGrid w:val="0"/>
              <w:spacing w:line="240" w:lineRule="atLeast"/>
              <w:ind w:hanging="2"/>
              <w:rPr>
                <w:rFonts w:ascii="標楷體" w:eastAsia="標楷體" w:hAnsi="標楷體" w:cs="BiauKai"/>
                <w:sz w:val="20"/>
                <w:szCs w:val="20"/>
              </w:rPr>
            </w:pPr>
          </w:p>
        </w:tc>
      </w:tr>
    </w:tbl>
    <w:p w:rsidR="00B874C6" w:rsidRDefault="00B874C6" w:rsidP="00AB7E43">
      <w:pPr>
        <w:snapToGrid w:val="0"/>
        <w:spacing w:line="360" w:lineRule="atLeast"/>
        <w:rPr>
          <w:rFonts w:ascii="標楷體" w:eastAsia="標楷體" w:hAnsi="標楷體"/>
          <w:sz w:val="28"/>
        </w:rPr>
      </w:pPr>
    </w:p>
    <w:p w:rsidR="000C16BE" w:rsidRDefault="000C16BE" w:rsidP="00AB7E43">
      <w:pPr>
        <w:snapToGrid w:val="0"/>
        <w:spacing w:line="360" w:lineRule="atLeast"/>
        <w:rPr>
          <w:rFonts w:ascii="標楷體" w:eastAsia="標楷體" w:hAnsi="標楷體"/>
          <w:sz w:val="28"/>
        </w:rPr>
      </w:pPr>
    </w:p>
    <w:p w:rsidR="000C16BE" w:rsidRDefault="000C16BE" w:rsidP="00AB7E43">
      <w:pPr>
        <w:snapToGrid w:val="0"/>
        <w:spacing w:line="360" w:lineRule="atLeast"/>
        <w:rPr>
          <w:rFonts w:ascii="標楷體" w:eastAsia="標楷體" w:hAnsi="標楷體"/>
          <w:sz w:val="28"/>
        </w:rPr>
      </w:pPr>
    </w:p>
    <w:p w:rsidR="000C16BE" w:rsidRDefault="000C16BE" w:rsidP="00AB7E43">
      <w:pPr>
        <w:snapToGrid w:val="0"/>
        <w:spacing w:line="360" w:lineRule="atLeast"/>
        <w:rPr>
          <w:rFonts w:ascii="標楷體" w:eastAsia="標楷體" w:hAnsi="標楷體"/>
          <w:sz w:val="28"/>
        </w:rPr>
      </w:pPr>
    </w:p>
    <w:p w:rsidR="000C16BE" w:rsidRDefault="000C16BE" w:rsidP="00AB7E43">
      <w:pPr>
        <w:snapToGrid w:val="0"/>
        <w:spacing w:line="360" w:lineRule="atLeast"/>
        <w:rPr>
          <w:rFonts w:ascii="標楷體" w:eastAsia="標楷體" w:hAnsi="標楷體"/>
          <w:sz w:val="28"/>
        </w:rPr>
      </w:pPr>
    </w:p>
    <w:p w:rsidR="000C16BE" w:rsidRDefault="000C16BE" w:rsidP="00AB7E43">
      <w:pPr>
        <w:snapToGrid w:val="0"/>
        <w:spacing w:line="360" w:lineRule="atLeast"/>
        <w:rPr>
          <w:rFonts w:ascii="標楷體" w:eastAsia="標楷體" w:hAnsi="標楷體"/>
          <w:sz w:val="28"/>
        </w:rPr>
      </w:pPr>
    </w:p>
    <w:p w:rsidR="000C16BE" w:rsidRDefault="000C16BE" w:rsidP="00AB7E43">
      <w:pPr>
        <w:snapToGrid w:val="0"/>
        <w:spacing w:line="360" w:lineRule="atLeast"/>
        <w:rPr>
          <w:rFonts w:ascii="標楷體" w:eastAsia="標楷體" w:hAnsi="標楷體"/>
          <w:sz w:val="28"/>
        </w:rPr>
      </w:pPr>
      <w:bookmarkStart w:id="0" w:name="_GoBack"/>
      <w:bookmarkEnd w:id="0"/>
    </w:p>
    <w:sectPr w:rsidR="000C16BE" w:rsidSect="009A6740">
      <w:footerReference w:type="default" r:id="rId8"/>
      <w:pgSz w:w="11906" w:h="16838"/>
      <w:pgMar w:top="851" w:right="849" w:bottom="568" w:left="851" w:header="0" w:footer="221"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DF3" w:rsidRDefault="00D34DF3">
      <w:r>
        <w:separator/>
      </w:r>
    </w:p>
  </w:endnote>
  <w:endnote w:type="continuationSeparator" w:id="0">
    <w:p w:rsidR="00D34DF3" w:rsidRDefault="00D3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panose1 w:val="020B0604020202020204"/>
    <w:charset w:val="00"/>
    <w:family w:val="swiss"/>
    <w:pitch w:val="variable"/>
    <w:sig w:usb0="E0000AFF" w:usb1="500078FF" w:usb2="00000021" w:usb3="00000000" w:csb0="000001BF" w:csb1="00000000"/>
  </w:font>
  <w:font w:name="WenQuanYi Zen Hei">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BiauKa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46704"/>
      <w:docPartObj>
        <w:docPartGallery w:val="Page Numbers (Bottom of Page)"/>
        <w:docPartUnique/>
      </w:docPartObj>
    </w:sdtPr>
    <w:sdtEndPr/>
    <w:sdtContent>
      <w:p w:rsidR="004E30DA" w:rsidRDefault="004E30DA">
        <w:pPr>
          <w:pStyle w:val="af"/>
          <w:jc w:val="center"/>
        </w:pPr>
        <w:r>
          <w:fldChar w:fldCharType="begin"/>
        </w:r>
        <w:r>
          <w:instrText>PAGE</w:instrText>
        </w:r>
        <w:r>
          <w:fldChar w:fldCharType="separate"/>
        </w:r>
        <w:r w:rsidR="000D1688">
          <w:rPr>
            <w:noProof/>
          </w:rPr>
          <w:t>2</w:t>
        </w:r>
        <w:r>
          <w:fldChar w:fldCharType="end"/>
        </w:r>
      </w:p>
    </w:sdtContent>
  </w:sdt>
  <w:p w:rsidR="004E30DA" w:rsidRDefault="004E30D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DF3" w:rsidRDefault="00D34DF3">
      <w:r>
        <w:separator/>
      </w:r>
    </w:p>
  </w:footnote>
  <w:footnote w:type="continuationSeparator" w:id="0">
    <w:p w:rsidR="00D34DF3" w:rsidRDefault="00D34D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0516E"/>
    <w:multiLevelType w:val="hybridMultilevel"/>
    <w:tmpl w:val="BA6079DC"/>
    <w:lvl w:ilvl="0" w:tplc="FA46DD2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014"/>
        </w:tabs>
        <w:ind w:left="1014" w:hanging="480"/>
      </w:pPr>
    </w:lvl>
    <w:lvl w:ilvl="2" w:tplc="0409001B" w:tentative="1">
      <w:start w:val="1"/>
      <w:numFmt w:val="lowerRoman"/>
      <w:lvlText w:val="%3."/>
      <w:lvlJc w:val="right"/>
      <w:pPr>
        <w:tabs>
          <w:tab w:val="num" w:pos="1494"/>
        </w:tabs>
        <w:ind w:left="1494" w:hanging="480"/>
      </w:pPr>
    </w:lvl>
    <w:lvl w:ilvl="3" w:tplc="0409000F" w:tentative="1">
      <w:start w:val="1"/>
      <w:numFmt w:val="decimal"/>
      <w:lvlText w:val="%4."/>
      <w:lvlJc w:val="left"/>
      <w:pPr>
        <w:tabs>
          <w:tab w:val="num" w:pos="1974"/>
        </w:tabs>
        <w:ind w:left="1974" w:hanging="480"/>
      </w:pPr>
    </w:lvl>
    <w:lvl w:ilvl="4" w:tplc="04090019" w:tentative="1">
      <w:start w:val="1"/>
      <w:numFmt w:val="ideographTraditional"/>
      <w:lvlText w:val="%5、"/>
      <w:lvlJc w:val="left"/>
      <w:pPr>
        <w:tabs>
          <w:tab w:val="num" w:pos="2454"/>
        </w:tabs>
        <w:ind w:left="2454" w:hanging="480"/>
      </w:pPr>
    </w:lvl>
    <w:lvl w:ilvl="5" w:tplc="0409001B" w:tentative="1">
      <w:start w:val="1"/>
      <w:numFmt w:val="lowerRoman"/>
      <w:lvlText w:val="%6."/>
      <w:lvlJc w:val="right"/>
      <w:pPr>
        <w:tabs>
          <w:tab w:val="num" w:pos="2934"/>
        </w:tabs>
        <w:ind w:left="2934" w:hanging="480"/>
      </w:pPr>
    </w:lvl>
    <w:lvl w:ilvl="6" w:tplc="0409000F" w:tentative="1">
      <w:start w:val="1"/>
      <w:numFmt w:val="decimal"/>
      <w:lvlText w:val="%7."/>
      <w:lvlJc w:val="left"/>
      <w:pPr>
        <w:tabs>
          <w:tab w:val="num" w:pos="3414"/>
        </w:tabs>
        <w:ind w:left="3414" w:hanging="480"/>
      </w:pPr>
    </w:lvl>
    <w:lvl w:ilvl="7" w:tplc="04090019" w:tentative="1">
      <w:start w:val="1"/>
      <w:numFmt w:val="ideographTraditional"/>
      <w:lvlText w:val="%8、"/>
      <w:lvlJc w:val="left"/>
      <w:pPr>
        <w:tabs>
          <w:tab w:val="num" w:pos="3894"/>
        </w:tabs>
        <w:ind w:left="3894" w:hanging="480"/>
      </w:pPr>
    </w:lvl>
    <w:lvl w:ilvl="8" w:tplc="0409001B" w:tentative="1">
      <w:start w:val="1"/>
      <w:numFmt w:val="lowerRoman"/>
      <w:lvlText w:val="%9."/>
      <w:lvlJc w:val="right"/>
      <w:pPr>
        <w:tabs>
          <w:tab w:val="num" w:pos="4374"/>
        </w:tabs>
        <w:ind w:left="4374" w:hanging="480"/>
      </w:pPr>
    </w:lvl>
  </w:abstractNum>
  <w:abstractNum w:abstractNumId="1" w15:restartNumberingAfterBreak="0">
    <w:nsid w:val="295D7F80"/>
    <w:multiLevelType w:val="multilevel"/>
    <w:tmpl w:val="70828EA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2B60DE9"/>
    <w:multiLevelType w:val="multilevel"/>
    <w:tmpl w:val="9416BCDA"/>
    <w:lvl w:ilvl="0">
      <w:start w:val="1"/>
      <w:numFmt w:val="taiwaneseCountingThousand"/>
      <w:lvlText w:val="%1、"/>
      <w:lvlJc w:val="left"/>
      <w:pPr>
        <w:ind w:left="720" w:hanging="720"/>
      </w:pPr>
    </w:lvl>
    <w:lvl w:ilvl="1">
      <w:start w:val="1"/>
      <w:numFmt w:val="ideographTraditional"/>
      <w:lvlText w:val="%2、"/>
      <w:lvlJc w:val="left"/>
      <w:pPr>
        <w:ind w:left="971" w:hanging="480"/>
      </w:pPr>
    </w:lvl>
    <w:lvl w:ilvl="2">
      <w:start w:val="1"/>
      <w:numFmt w:val="lowerRoman"/>
      <w:lvlText w:val="%3."/>
      <w:lvlJc w:val="right"/>
      <w:pPr>
        <w:ind w:left="1451" w:hanging="480"/>
      </w:pPr>
    </w:lvl>
    <w:lvl w:ilvl="3">
      <w:start w:val="1"/>
      <w:numFmt w:val="decimal"/>
      <w:lvlText w:val="%4."/>
      <w:lvlJc w:val="left"/>
      <w:pPr>
        <w:ind w:left="1931" w:hanging="480"/>
      </w:pPr>
    </w:lvl>
    <w:lvl w:ilvl="4">
      <w:start w:val="1"/>
      <w:numFmt w:val="ideographTraditional"/>
      <w:lvlText w:val="%5、"/>
      <w:lvlJc w:val="left"/>
      <w:pPr>
        <w:ind w:left="2411" w:hanging="480"/>
      </w:pPr>
    </w:lvl>
    <w:lvl w:ilvl="5">
      <w:start w:val="1"/>
      <w:numFmt w:val="lowerRoman"/>
      <w:lvlText w:val="%6."/>
      <w:lvlJc w:val="right"/>
      <w:pPr>
        <w:ind w:left="2891" w:hanging="480"/>
      </w:pPr>
    </w:lvl>
    <w:lvl w:ilvl="6">
      <w:start w:val="1"/>
      <w:numFmt w:val="decimal"/>
      <w:lvlText w:val="%7."/>
      <w:lvlJc w:val="left"/>
      <w:pPr>
        <w:ind w:left="3371" w:hanging="480"/>
      </w:pPr>
    </w:lvl>
    <w:lvl w:ilvl="7">
      <w:start w:val="1"/>
      <w:numFmt w:val="ideographTraditional"/>
      <w:lvlText w:val="%8、"/>
      <w:lvlJc w:val="left"/>
      <w:pPr>
        <w:ind w:left="3851" w:hanging="480"/>
      </w:pPr>
    </w:lvl>
    <w:lvl w:ilvl="8">
      <w:start w:val="1"/>
      <w:numFmt w:val="lowerRoman"/>
      <w:lvlText w:val="%9."/>
      <w:lvlJc w:val="right"/>
      <w:pPr>
        <w:ind w:left="4331" w:hanging="480"/>
      </w:pPr>
    </w:lvl>
  </w:abstractNum>
  <w:abstractNum w:abstractNumId="3" w15:restartNumberingAfterBreak="0">
    <w:nsid w:val="515743AB"/>
    <w:multiLevelType w:val="hybridMultilevel"/>
    <w:tmpl w:val="4EE039C6"/>
    <w:lvl w:ilvl="0" w:tplc="E6F298A0">
      <w:start w:val="1"/>
      <w:numFmt w:val="taiwaneseCountingThousand"/>
      <w:lvlText w:val="(%1)"/>
      <w:lvlJc w:val="left"/>
      <w:pPr>
        <w:tabs>
          <w:tab w:val="num" w:pos="840"/>
        </w:tabs>
        <w:ind w:left="840" w:hanging="360"/>
      </w:pPr>
      <w:rPr>
        <w:rFonts w:hint="eastAsia"/>
        <w:strike w:val="0"/>
      </w:rPr>
    </w:lvl>
    <w:lvl w:ilvl="1" w:tplc="0EAE7424">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5339775F"/>
    <w:multiLevelType w:val="hybridMultilevel"/>
    <w:tmpl w:val="6E2E642A"/>
    <w:lvl w:ilvl="0" w:tplc="3F10DB10">
      <w:start w:val="1"/>
      <w:numFmt w:val="taiwaneseCountingThousand"/>
      <w:lvlText w:val="(%1)"/>
      <w:lvlJc w:val="left"/>
      <w:pPr>
        <w:tabs>
          <w:tab w:val="num" w:pos="975"/>
        </w:tabs>
        <w:ind w:left="975" w:hanging="49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2A0540"/>
    <w:multiLevelType w:val="hybridMultilevel"/>
    <w:tmpl w:val="A42484E8"/>
    <w:lvl w:ilvl="0" w:tplc="7954EF78">
      <w:start w:val="1"/>
      <w:numFmt w:val="taiwaneseCountingThousand"/>
      <w:lvlText w:val="%1、"/>
      <w:lvlJc w:val="left"/>
      <w:pPr>
        <w:tabs>
          <w:tab w:val="num" w:pos="480"/>
        </w:tabs>
        <w:ind w:left="480" w:hanging="480"/>
      </w:pPr>
      <w:rPr>
        <w:rFonts w:hint="eastAsia"/>
      </w:rPr>
    </w:lvl>
    <w:lvl w:ilvl="1" w:tplc="3F10DB10">
      <w:start w:val="1"/>
      <w:numFmt w:val="taiwaneseCountingThousand"/>
      <w:lvlText w:val="(%2)"/>
      <w:lvlJc w:val="left"/>
      <w:pPr>
        <w:tabs>
          <w:tab w:val="num" w:pos="975"/>
        </w:tabs>
        <w:ind w:left="975" w:hanging="49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5"/>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C5"/>
    <w:rsid w:val="000004A5"/>
    <w:rsid w:val="00006690"/>
    <w:rsid w:val="00007740"/>
    <w:rsid w:val="0003353E"/>
    <w:rsid w:val="00044E28"/>
    <w:rsid w:val="00076796"/>
    <w:rsid w:val="0008260A"/>
    <w:rsid w:val="00092B04"/>
    <w:rsid w:val="000A333B"/>
    <w:rsid w:val="000A59B2"/>
    <w:rsid w:val="000C0559"/>
    <w:rsid w:val="000C16BE"/>
    <w:rsid w:val="000C62B9"/>
    <w:rsid w:val="000C7AC7"/>
    <w:rsid w:val="000D1688"/>
    <w:rsid w:val="001041FD"/>
    <w:rsid w:val="00113740"/>
    <w:rsid w:val="00116361"/>
    <w:rsid w:val="00117FB7"/>
    <w:rsid w:val="00126DA1"/>
    <w:rsid w:val="00135F96"/>
    <w:rsid w:val="00136054"/>
    <w:rsid w:val="00146E08"/>
    <w:rsid w:val="00153065"/>
    <w:rsid w:val="00156CF6"/>
    <w:rsid w:val="00164347"/>
    <w:rsid w:val="00176EFE"/>
    <w:rsid w:val="001A0DDA"/>
    <w:rsid w:val="001C07F8"/>
    <w:rsid w:val="001D24B6"/>
    <w:rsid w:val="001F3E40"/>
    <w:rsid w:val="0021129D"/>
    <w:rsid w:val="002163DD"/>
    <w:rsid w:val="002253F6"/>
    <w:rsid w:val="00245DB3"/>
    <w:rsid w:val="00267710"/>
    <w:rsid w:val="00271E12"/>
    <w:rsid w:val="002B5EB6"/>
    <w:rsid w:val="002C04D9"/>
    <w:rsid w:val="002C2DA6"/>
    <w:rsid w:val="002C640C"/>
    <w:rsid w:val="002D5181"/>
    <w:rsid w:val="002E6120"/>
    <w:rsid w:val="002F610E"/>
    <w:rsid w:val="00303652"/>
    <w:rsid w:val="00314514"/>
    <w:rsid w:val="00326CCD"/>
    <w:rsid w:val="00341AB0"/>
    <w:rsid w:val="0036327E"/>
    <w:rsid w:val="003657DB"/>
    <w:rsid w:val="00373631"/>
    <w:rsid w:val="00374367"/>
    <w:rsid w:val="00377B68"/>
    <w:rsid w:val="00382B3C"/>
    <w:rsid w:val="00393B60"/>
    <w:rsid w:val="003A0D6E"/>
    <w:rsid w:val="003B2E9C"/>
    <w:rsid w:val="003B3188"/>
    <w:rsid w:val="003C051A"/>
    <w:rsid w:val="003C4E10"/>
    <w:rsid w:val="003C6BF7"/>
    <w:rsid w:val="003D10B9"/>
    <w:rsid w:val="004040F9"/>
    <w:rsid w:val="00405601"/>
    <w:rsid w:val="004075AA"/>
    <w:rsid w:val="00413ABB"/>
    <w:rsid w:val="00413C69"/>
    <w:rsid w:val="00424015"/>
    <w:rsid w:val="00424DA9"/>
    <w:rsid w:val="00436340"/>
    <w:rsid w:val="00450B1F"/>
    <w:rsid w:val="00452A55"/>
    <w:rsid w:val="004532C7"/>
    <w:rsid w:val="00453F12"/>
    <w:rsid w:val="00485F19"/>
    <w:rsid w:val="0049709B"/>
    <w:rsid w:val="004A600C"/>
    <w:rsid w:val="004B1A68"/>
    <w:rsid w:val="004B3E9E"/>
    <w:rsid w:val="004D2910"/>
    <w:rsid w:val="004D471C"/>
    <w:rsid w:val="004E2E0B"/>
    <w:rsid w:val="004E30DA"/>
    <w:rsid w:val="004E3CC4"/>
    <w:rsid w:val="004E766E"/>
    <w:rsid w:val="00500814"/>
    <w:rsid w:val="00500848"/>
    <w:rsid w:val="00506208"/>
    <w:rsid w:val="00511665"/>
    <w:rsid w:val="005174B5"/>
    <w:rsid w:val="00556138"/>
    <w:rsid w:val="00570B00"/>
    <w:rsid w:val="00572E97"/>
    <w:rsid w:val="005967BE"/>
    <w:rsid w:val="00596B01"/>
    <w:rsid w:val="005A46F9"/>
    <w:rsid w:val="005B2B54"/>
    <w:rsid w:val="005B2D30"/>
    <w:rsid w:val="005B662E"/>
    <w:rsid w:val="005C3B38"/>
    <w:rsid w:val="005E2670"/>
    <w:rsid w:val="005F57E4"/>
    <w:rsid w:val="005F7814"/>
    <w:rsid w:val="0060014C"/>
    <w:rsid w:val="006006DF"/>
    <w:rsid w:val="00605D46"/>
    <w:rsid w:val="0063282B"/>
    <w:rsid w:val="00637D21"/>
    <w:rsid w:val="00647C69"/>
    <w:rsid w:val="00671FA0"/>
    <w:rsid w:val="006723DC"/>
    <w:rsid w:val="00683072"/>
    <w:rsid w:val="00684EDD"/>
    <w:rsid w:val="00695B9F"/>
    <w:rsid w:val="00697215"/>
    <w:rsid w:val="006A7ECC"/>
    <w:rsid w:val="006C614E"/>
    <w:rsid w:val="006C7661"/>
    <w:rsid w:val="006E6FCF"/>
    <w:rsid w:val="006E7187"/>
    <w:rsid w:val="007213A0"/>
    <w:rsid w:val="00741D90"/>
    <w:rsid w:val="007603C2"/>
    <w:rsid w:val="007829D9"/>
    <w:rsid w:val="00783F3D"/>
    <w:rsid w:val="007905DF"/>
    <w:rsid w:val="007D7BE6"/>
    <w:rsid w:val="0080754D"/>
    <w:rsid w:val="0081338F"/>
    <w:rsid w:val="008564ED"/>
    <w:rsid w:val="00860573"/>
    <w:rsid w:val="00891FD8"/>
    <w:rsid w:val="008926E5"/>
    <w:rsid w:val="0089314D"/>
    <w:rsid w:val="00896A6C"/>
    <w:rsid w:val="008C5EAD"/>
    <w:rsid w:val="008F0AEF"/>
    <w:rsid w:val="008F3B66"/>
    <w:rsid w:val="00904C1C"/>
    <w:rsid w:val="00912828"/>
    <w:rsid w:val="00917F42"/>
    <w:rsid w:val="00925F1D"/>
    <w:rsid w:val="00940538"/>
    <w:rsid w:val="00942854"/>
    <w:rsid w:val="009677E6"/>
    <w:rsid w:val="00970BA9"/>
    <w:rsid w:val="009974E9"/>
    <w:rsid w:val="00997879"/>
    <w:rsid w:val="009A6740"/>
    <w:rsid w:val="009A79B1"/>
    <w:rsid w:val="009B2DE6"/>
    <w:rsid w:val="009D07A7"/>
    <w:rsid w:val="009E4569"/>
    <w:rsid w:val="009E6A97"/>
    <w:rsid w:val="009F72BB"/>
    <w:rsid w:val="00A07055"/>
    <w:rsid w:val="00A103E0"/>
    <w:rsid w:val="00A11AEE"/>
    <w:rsid w:val="00A36890"/>
    <w:rsid w:val="00A53709"/>
    <w:rsid w:val="00A64FB9"/>
    <w:rsid w:val="00A76477"/>
    <w:rsid w:val="00A83DC5"/>
    <w:rsid w:val="00A846CC"/>
    <w:rsid w:val="00A86364"/>
    <w:rsid w:val="00A921B8"/>
    <w:rsid w:val="00A9752F"/>
    <w:rsid w:val="00AB3BA2"/>
    <w:rsid w:val="00AB7E43"/>
    <w:rsid w:val="00AC6E07"/>
    <w:rsid w:val="00AE7D81"/>
    <w:rsid w:val="00B17E2B"/>
    <w:rsid w:val="00B20889"/>
    <w:rsid w:val="00B27C84"/>
    <w:rsid w:val="00B44209"/>
    <w:rsid w:val="00B47055"/>
    <w:rsid w:val="00B470A1"/>
    <w:rsid w:val="00B65A48"/>
    <w:rsid w:val="00B81CF9"/>
    <w:rsid w:val="00B86C47"/>
    <w:rsid w:val="00B874C6"/>
    <w:rsid w:val="00B97E63"/>
    <w:rsid w:val="00BB52D3"/>
    <w:rsid w:val="00BB7B34"/>
    <w:rsid w:val="00BB7E07"/>
    <w:rsid w:val="00BC1943"/>
    <w:rsid w:val="00BF1F45"/>
    <w:rsid w:val="00BF419E"/>
    <w:rsid w:val="00C03B03"/>
    <w:rsid w:val="00C20B2C"/>
    <w:rsid w:val="00C26050"/>
    <w:rsid w:val="00C340B9"/>
    <w:rsid w:val="00C4450A"/>
    <w:rsid w:val="00C52CB9"/>
    <w:rsid w:val="00C54DBA"/>
    <w:rsid w:val="00C62AD9"/>
    <w:rsid w:val="00C776CA"/>
    <w:rsid w:val="00CA1FE0"/>
    <w:rsid w:val="00CF6D0A"/>
    <w:rsid w:val="00D26CE9"/>
    <w:rsid w:val="00D34DF3"/>
    <w:rsid w:val="00D61483"/>
    <w:rsid w:val="00D84D47"/>
    <w:rsid w:val="00D86E41"/>
    <w:rsid w:val="00DA51AD"/>
    <w:rsid w:val="00DA72F8"/>
    <w:rsid w:val="00DA7870"/>
    <w:rsid w:val="00E1082F"/>
    <w:rsid w:val="00E15202"/>
    <w:rsid w:val="00E30D90"/>
    <w:rsid w:val="00E407FA"/>
    <w:rsid w:val="00E40FDE"/>
    <w:rsid w:val="00E62242"/>
    <w:rsid w:val="00E64F13"/>
    <w:rsid w:val="00E70F45"/>
    <w:rsid w:val="00E73B6A"/>
    <w:rsid w:val="00E75E70"/>
    <w:rsid w:val="00EA2BF5"/>
    <w:rsid w:val="00EB7DDF"/>
    <w:rsid w:val="00EC17BB"/>
    <w:rsid w:val="00ED6A67"/>
    <w:rsid w:val="00EF0E63"/>
    <w:rsid w:val="00EF613D"/>
    <w:rsid w:val="00F077A1"/>
    <w:rsid w:val="00F33440"/>
    <w:rsid w:val="00F44250"/>
    <w:rsid w:val="00F952B3"/>
    <w:rsid w:val="00FD4FB8"/>
    <w:rsid w:val="00FF277D"/>
    <w:rsid w:val="00FF37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0CEF7D-E6BC-4C78-81F7-B86C02F4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890"/>
    <w:pPr>
      <w:widowControl w:val="0"/>
    </w:pPr>
    <w:rPr>
      <w:rFonts w:ascii="Times New Roman" w:hAnsi="Times New Roman" w:cs="Times New Roman"/>
      <w:szCs w:val="24"/>
    </w:rPr>
  </w:style>
  <w:style w:type="paragraph" w:styleId="1">
    <w:name w:val="heading 1"/>
    <w:basedOn w:val="a"/>
    <w:next w:val="a"/>
    <w:uiPriority w:val="9"/>
    <w:qFormat/>
    <w:rsid w:val="00AE04E7"/>
    <w:pPr>
      <w:keepNext/>
      <w:outlineLvl w:val="0"/>
    </w:pPr>
    <w:rPr>
      <w:rFonts w:ascii="Arial" w:eastAsia="標楷體" w:hAnsi="Arial"/>
      <w:b/>
      <w:bCs/>
      <w:sz w:val="32"/>
      <w:szCs w:val="52"/>
    </w:rPr>
  </w:style>
  <w:style w:type="paragraph" w:styleId="2">
    <w:name w:val="heading 2"/>
    <w:basedOn w:val="a"/>
    <w:next w:val="a"/>
    <w:uiPriority w:val="9"/>
    <w:unhideWhenUsed/>
    <w:qFormat/>
    <w:rsid w:val="00AE04E7"/>
    <w:pPr>
      <w:keepNext/>
      <w:spacing w:before="120" w:after="120" w:line="500" w:lineRule="exact"/>
      <w:ind w:left="100" w:right="100"/>
      <w:outlineLvl w:val="1"/>
    </w:pPr>
    <w:rPr>
      <w:rFonts w:ascii="Cambria" w:eastAsia="標楷體" w:hAnsi="Cambria"/>
      <w:b/>
      <w:bCs/>
      <w:sz w:val="28"/>
      <w:szCs w:val="48"/>
      <w:u w:val="single"/>
    </w:rPr>
  </w:style>
  <w:style w:type="paragraph" w:styleId="3">
    <w:name w:val="heading 3"/>
    <w:basedOn w:val="a"/>
    <w:next w:val="a"/>
    <w:uiPriority w:val="9"/>
    <w:unhideWhenUsed/>
    <w:qFormat/>
    <w:rsid w:val="00ED7DB7"/>
    <w:pPr>
      <w:keepNext/>
      <w:suppressAutoHyphens/>
      <w:snapToGrid w:val="0"/>
      <w:spacing w:line="288" w:lineRule="auto"/>
      <w:textAlignment w:val="baseline"/>
      <w:outlineLvl w:val="2"/>
    </w:pPr>
    <w:rPr>
      <w:rFonts w:asciiTheme="majorHAnsi" w:eastAsia="標楷體" w:hAnsiTheme="majorHAnsi" w:cstheme="majorBidi"/>
      <w:b/>
      <w:bCs/>
      <w:szCs w:val="36"/>
    </w:rPr>
  </w:style>
  <w:style w:type="paragraph" w:styleId="4">
    <w:name w:val="heading 4"/>
    <w:basedOn w:val="a"/>
    <w:next w:val="a"/>
    <w:uiPriority w:val="9"/>
    <w:unhideWhenUsed/>
    <w:qFormat/>
    <w:rsid w:val="00ED7DB7"/>
    <w:pPr>
      <w:keepNext/>
      <w:suppressAutoHyphens/>
      <w:snapToGrid w:val="0"/>
      <w:spacing w:line="288" w:lineRule="auto"/>
      <w:textAlignment w:val="baseline"/>
      <w:outlineLvl w:val="3"/>
    </w:pPr>
    <w:rPr>
      <w:rFonts w:asciiTheme="majorHAnsi" w:eastAsia="標楷體" w:hAnsiTheme="majorHAnsi" w:cstheme="majorBidi"/>
      <w:szCs w:val="36"/>
    </w:rPr>
  </w:style>
  <w:style w:type="paragraph" w:styleId="5">
    <w:name w:val="heading 5"/>
    <w:basedOn w:val="a"/>
    <w:next w:val="a"/>
    <w:uiPriority w:val="9"/>
    <w:unhideWhenUsed/>
    <w:qFormat/>
    <w:rsid w:val="00665D36"/>
    <w:pPr>
      <w:keepNext/>
      <w:snapToGrid w:val="0"/>
      <w:spacing w:line="288" w:lineRule="auto"/>
      <w:ind w:left="200"/>
      <w:outlineLvl w:val="4"/>
    </w:pPr>
    <w:rPr>
      <w:rFonts w:asciiTheme="majorHAnsi" w:eastAsia="標楷體" w:hAnsiTheme="majorHAnsi"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0"/>
    <w:uiPriority w:val="9"/>
    <w:qFormat/>
    <w:rsid w:val="00AE04E7"/>
    <w:rPr>
      <w:rFonts w:ascii="Arial" w:eastAsia="標楷體" w:hAnsi="Arial"/>
      <w:b/>
      <w:bCs/>
      <w:kern w:val="2"/>
      <w:sz w:val="32"/>
      <w:szCs w:val="52"/>
    </w:rPr>
  </w:style>
  <w:style w:type="character" w:customStyle="1" w:styleId="50">
    <w:name w:val="標題 5 字元"/>
    <w:basedOn w:val="a0"/>
    <w:link w:val="50"/>
    <w:uiPriority w:val="9"/>
    <w:qFormat/>
    <w:rsid w:val="00665D36"/>
    <w:rPr>
      <w:rFonts w:asciiTheme="majorHAnsi" w:eastAsia="標楷體" w:hAnsiTheme="majorHAnsi" w:cstheme="majorBidi"/>
      <w:bCs/>
      <w:szCs w:val="36"/>
    </w:rPr>
  </w:style>
  <w:style w:type="character" w:customStyle="1" w:styleId="30">
    <w:name w:val="標題 3 字元"/>
    <w:basedOn w:val="a0"/>
    <w:link w:val="30"/>
    <w:uiPriority w:val="9"/>
    <w:qFormat/>
    <w:rsid w:val="00ED7DB7"/>
    <w:rPr>
      <w:rFonts w:asciiTheme="majorHAnsi" w:eastAsia="標楷體" w:hAnsiTheme="majorHAnsi" w:cstheme="majorBidi"/>
      <w:b/>
      <w:bCs/>
      <w:kern w:val="2"/>
      <w:szCs w:val="36"/>
    </w:rPr>
  </w:style>
  <w:style w:type="character" w:customStyle="1" w:styleId="40">
    <w:name w:val="標題 4 字元"/>
    <w:basedOn w:val="a0"/>
    <w:link w:val="40"/>
    <w:uiPriority w:val="9"/>
    <w:qFormat/>
    <w:rsid w:val="00ED7DB7"/>
    <w:rPr>
      <w:rFonts w:asciiTheme="majorHAnsi" w:eastAsia="標楷體" w:hAnsiTheme="majorHAnsi" w:cstheme="majorBidi"/>
      <w:kern w:val="2"/>
      <w:szCs w:val="36"/>
    </w:rPr>
  </w:style>
  <w:style w:type="character" w:customStyle="1" w:styleId="20">
    <w:name w:val="標題 2 字元"/>
    <w:link w:val="20"/>
    <w:uiPriority w:val="9"/>
    <w:qFormat/>
    <w:rsid w:val="00AE04E7"/>
    <w:rPr>
      <w:rFonts w:ascii="Cambria" w:eastAsia="標楷體" w:hAnsi="Cambria"/>
      <w:b/>
      <w:bCs/>
      <w:sz w:val="28"/>
      <w:szCs w:val="48"/>
      <w:u w:val="single"/>
    </w:rPr>
  </w:style>
  <w:style w:type="character" w:customStyle="1" w:styleId="a3">
    <w:name w:val="清單段落 字元"/>
    <w:uiPriority w:val="34"/>
    <w:qFormat/>
    <w:locked/>
    <w:rsid w:val="007B1890"/>
    <w:rPr>
      <w:rFonts w:ascii="Times New Roman" w:eastAsia="新細明體" w:hAnsi="Times New Roman" w:cs="Times New Roman"/>
      <w:szCs w:val="24"/>
    </w:rPr>
  </w:style>
  <w:style w:type="character" w:customStyle="1" w:styleId="a4">
    <w:name w:val="頁首 字元"/>
    <w:basedOn w:val="a0"/>
    <w:uiPriority w:val="99"/>
    <w:qFormat/>
    <w:rsid w:val="001D5101"/>
    <w:rPr>
      <w:rFonts w:ascii="Times New Roman" w:eastAsia="新細明體" w:hAnsi="Times New Roman" w:cs="Times New Roman"/>
      <w:sz w:val="20"/>
      <w:szCs w:val="20"/>
    </w:rPr>
  </w:style>
  <w:style w:type="character" w:customStyle="1" w:styleId="a5">
    <w:name w:val="頁尾 字元"/>
    <w:basedOn w:val="a0"/>
    <w:uiPriority w:val="99"/>
    <w:qFormat/>
    <w:rsid w:val="001D5101"/>
    <w:rPr>
      <w:rFonts w:ascii="Times New Roman" w:eastAsia="新細明體" w:hAnsi="Times New Roman" w:cs="Times New Roman"/>
      <w:sz w:val="20"/>
      <w:szCs w:val="20"/>
    </w:rPr>
  </w:style>
  <w:style w:type="character" w:customStyle="1" w:styleId="a6">
    <w:name w:val="純文字 字元"/>
    <w:basedOn w:val="a0"/>
    <w:qFormat/>
    <w:rsid w:val="00EA4E5D"/>
    <w:rPr>
      <w:rFonts w:ascii="細明體" w:eastAsia="細明體" w:hAnsi="細明體" w:cs="Times New Roman"/>
      <w:kern w:val="2"/>
      <w:sz w:val="20"/>
      <w:szCs w:val="20"/>
      <w:lang w:val="x-none" w:eastAsia="ar-SA"/>
    </w:rPr>
  </w:style>
  <w:style w:type="character" w:customStyle="1" w:styleId="a7">
    <w:name w:val="日期 字元"/>
    <w:basedOn w:val="a0"/>
    <w:uiPriority w:val="99"/>
    <w:qFormat/>
    <w:rsid w:val="00EA4E5D"/>
    <w:rPr>
      <w:rFonts w:ascii="標楷體" w:eastAsia="標楷體" w:hAnsi="標楷體" w:cs="Times New Roman"/>
      <w:b/>
      <w:bCs/>
      <w:color w:val="000000"/>
      <w:kern w:val="2"/>
      <w:szCs w:val="24"/>
      <w:lang w:eastAsia="ar-SA"/>
    </w:rPr>
  </w:style>
  <w:style w:type="character" w:customStyle="1" w:styleId="11">
    <w:name w:val="純文字 字元1"/>
    <w:qFormat/>
    <w:locked/>
    <w:rsid w:val="00D8511F"/>
    <w:rPr>
      <w:rFonts w:ascii="細明體" w:eastAsia="細明體" w:hAnsi="細明體"/>
    </w:rPr>
  </w:style>
  <w:style w:type="character" w:customStyle="1" w:styleId="a8">
    <w:name w:val="註解方塊文字 字元"/>
    <w:basedOn w:val="a0"/>
    <w:uiPriority w:val="99"/>
    <w:semiHidden/>
    <w:qFormat/>
    <w:rsid w:val="00A25E9A"/>
    <w:rPr>
      <w:rFonts w:asciiTheme="majorHAnsi" w:eastAsiaTheme="majorEastAsia" w:hAnsiTheme="majorHAnsi" w:cstheme="majorBidi"/>
      <w:sz w:val="18"/>
      <w:szCs w:val="18"/>
    </w:rPr>
  </w:style>
  <w:style w:type="paragraph" w:customStyle="1" w:styleId="Heading">
    <w:name w:val="Heading"/>
    <w:basedOn w:val="a"/>
    <w:next w:val="a9"/>
    <w:qFormat/>
    <w:pPr>
      <w:keepNext/>
      <w:spacing w:before="240" w:after="120"/>
    </w:pPr>
    <w:rPr>
      <w:rFonts w:ascii="Liberation Sans" w:eastAsia="WenQuanYi Zen Hei" w:hAnsi="Liberation Sans" w:cs="DejaVu Sans"/>
      <w:sz w:val="28"/>
      <w:szCs w:val="28"/>
    </w:rPr>
  </w:style>
  <w:style w:type="paragraph" w:styleId="a9">
    <w:name w:val="Body Text"/>
    <w:basedOn w:val="a"/>
    <w:pPr>
      <w:spacing w:after="140" w:line="276" w:lineRule="auto"/>
    </w:pPr>
  </w:style>
  <w:style w:type="paragraph" w:styleId="aa">
    <w:name w:val="List"/>
    <w:basedOn w:val="a9"/>
    <w:rPr>
      <w:rFonts w:cs="DejaVu Sans"/>
    </w:rPr>
  </w:style>
  <w:style w:type="paragraph" w:styleId="ab">
    <w:name w:val="caption"/>
    <w:basedOn w:val="a"/>
    <w:qFormat/>
    <w:pPr>
      <w:suppressLineNumbers/>
      <w:spacing w:before="120" w:after="120"/>
    </w:pPr>
    <w:rPr>
      <w:rFonts w:cs="DejaVu Sans"/>
      <w:i/>
      <w:iCs/>
    </w:rPr>
  </w:style>
  <w:style w:type="paragraph" w:customStyle="1" w:styleId="Index">
    <w:name w:val="Index"/>
    <w:basedOn w:val="a"/>
    <w:qFormat/>
    <w:pPr>
      <w:suppressLineNumbers/>
    </w:pPr>
    <w:rPr>
      <w:rFonts w:cs="DejaVu Sans"/>
    </w:rPr>
  </w:style>
  <w:style w:type="paragraph" w:styleId="ac">
    <w:name w:val="Block Text"/>
    <w:basedOn w:val="a"/>
    <w:uiPriority w:val="99"/>
    <w:semiHidden/>
    <w:unhideWhenUsed/>
    <w:qFormat/>
    <w:rsid w:val="007B1890"/>
    <w:pPr>
      <w:snapToGrid w:val="0"/>
      <w:spacing w:line="440" w:lineRule="exact"/>
      <w:ind w:left="1412" w:hanging="1400"/>
    </w:pPr>
    <w:rPr>
      <w:rFonts w:ascii="標楷體" w:eastAsia="標楷體" w:hAnsi="標楷體" w:cs="標楷體"/>
      <w:sz w:val="28"/>
      <w:szCs w:val="28"/>
    </w:rPr>
  </w:style>
  <w:style w:type="paragraph" w:styleId="ad">
    <w:name w:val="List Paragraph"/>
    <w:basedOn w:val="a"/>
    <w:uiPriority w:val="34"/>
    <w:qFormat/>
    <w:rsid w:val="007B1890"/>
    <w:pPr>
      <w:ind w:left="480"/>
    </w:pPr>
  </w:style>
  <w:style w:type="paragraph" w:customStyle="1" w:styleId="HeaderandFooter">
    <w:name w:val="Header and Footer"/>
    <w:basedOn w:val="a"/>
    <w:qFormat/>
  </w:style>
  <w:style w:type="paragraph" w:styleId="ae">
    <w:name w:val="header"/>
    <w:basedOn w:val="a"/>
    <w:uiPriority w:val="99"/>
    <w:unhideWhenUsed/>
    <w:rsid w:val="001D5101"/>
    <w:pPr>
      <w:tabs>
        <w:tab w:val="center" w:pos="4153"/>
        <w:tab w:val="right" w:pos="8306"/>
      </w:tabs>
      <w:snapToGrid w:val="0"/>
    </w:pPr>
    <w:rPr>
      <w:sz w:val="20"/>
      <w:szCs w:val="20"/>
    </w:rPr>
  </w:style>
  <w:style w:type="paragraph" w:styleId="af">
    <w:name w:val="footer"/>
    <w:basedOn w:val="a"/>
    <w:uiPriority w:val="99"/>
    <w:unhideWhenUsed/>
    <w:rsid w:val="001D5101"/>
    <w:pPr>
      <w:tabs>
        <w:tab w:val="center" w:pos="4153"/>
        <w:tab w:val="right" w:pos="8306"/>
      </w:tabs>
      <w:snapToGrid w:val="0"/>
    </w:pPr>
    <w:rPr>
      <w:sz w:val="20"/>
      <w:szCs w:val="20"/>
    </w:rPr>
  </w:style>
  <w:style w:type="paragraph" w:styleId="af0">
    <w:name w:val="No Spacing"/>
    <w:uiPriority w:val="1"/>
    <w:qFormat/>
    <w:rsid w:val="00FE1A3A"/>
    <w:pPr>
      <w:widowControl w:val="0"/>
    </w:pPr>
  </w:style>
  <w:style w:type="paragraph" w:styleId="af1">
    <w:name w:val="Plain Text"/>
    <w:basedOn w:val="a"/>
    <w:qFormat/>
    <w:rsid w:val="00EA4E5D"/>
    <w:rPr>
      <w:rFonts w:ascii="細明體" w:eastAsia="細明體" w:hAnsi="細明體"/>
      <w:sz w:val="20"/>
      <w:szCs w:val="20"/>
      <w:lang w:val="x-none" w:eastAsia="ar-SA"/>
    </w:rPr>
  </w:style>
  <w:style w:type="paragraph" w:customStyle="1" w:styleId="12">
    <w:name w:val="一般文字1"/>
    <w:basedOn w:val="a"/>
    <w:qFormat/>
    <w:rsid w:val="00EA4E5D"/>
    <w:pPr>
      <w:suppressAutoHyphens/>
    </w:pPr>
    <w:rPr>
      <w:rFonts w:ascii="細明體" w:eastAsia="細明體" w:hAnsi="細明體"/>
      <w:szCs w:val="20"/>
      <w:lang w:eastAsia="ar-SA"/>
    </w:rPr>
  </w:style>
  <w:style w:type="paragraph" w:customStyle="1" w:styleId="Default">
    <w:name w:val="Default"/>
    <w:qFormat/>
    <w:rsid w:val="00EA4E5D"/>
    <w:pPr>
      <w:widowControl w:val="0"/>
    </w:pPr>
    <w:rPr>
      <w:rFonts w:ascii="新細明體" w:eastAsia="新細明體" w:hAnsi="新細明體" w:cs="Times New Roman"/>
      <w:color w:val="000000"/>
      <w:kern w:val="0"/>
      <w:szCs w:val="24"/>
    </w:rPr>
  </w:style>
  <w:style w:type="paragraph" w:customStyle="1" w:styleId="af2">
    <w:name w:val="令.條"/>
    <w:basedOn w:val="a"/>
    <w:qFormat/>
    <w:rsid w:val="00EA4E5D"/>
    <w:pPr>
      <w:spacing w:line="440" w:lineRule="exact"/>
      <w:ind w:left="500" w:hanging="500"/>
      <w:jc w:val="both"/>
      <w:textAlignment w:val="baseline"/>
    </w:pPr>
    <w:rPr>
      <w:rFonts w:eastAsia="標楷體"/>
      <w:kern w:val="0"/>
      <w:sz w:val="28"/>
      <w:szCs w:val="20"/>
    </w:rPr>
  </w:style>
  <w:style w:type="paragraph" w:customStyle="1" w:styleId="af3">
    <w:name w:val="令.項"/>
    <w:basedOn w:val="a"/>
    <w:qFormat/>
    <w:rsid w:val="00EA4E5D"/>
    <w:pPr>
      <w:spacing w:line="440" w:lineRule="exact"/>
      <w:ind w:left="500" w:firstLine="200"/>
      <w:jc w:val="both"/>
      <w:textAlignment w:val="baseline"/>
    </w:pPr>
    <w:rPr>
      <w:rFonts w:eastAsia="標楷體"/>
      <w:kern w:val="0"/>
      <w:sz w:val="28"/>
      <w:szCs w:val="20"/>
    </w:rPr>
  </w:style>
  <w:style w:type="paragraph" w:customStyle="1" w:styleId="13">
    <w:name w:val="令.項1"/>
    <w:basedOn w:val="a"/>
    <w:qFormat/>
    <w:rsid w:val="00EA4E5D"/>
    <w:pPr>
      <w:spacing w:line="440" w:lineRule="exact"/>
      <w:ind w:left="800" w:hanging="100"/>
      <w:jc w:val="both"/>
      <w:textAlignment w:val="baseline"/>
    </w:pPr>
    <w:rPr>
      <w:rFonts w:eastAsia="標楷體"/>
      <w:kern w:val="0"/>
      <w:sz w:val="28"/>
      <w:szCs w:val="20"/>
    </w:rPr>
  </w:style>
  <w:style w:type="paragraph" w:styleId="af4">
    <w:name w:val="Date"/>
    <w:basedOn w:val="a"/>
    <w:next w:val="a"/>
    <w:uiPriority w:val="99"/>
    <w:qFormat/>
    <w:rsid w:val="00EA4E5D"/>
    <w:pPr>
      <w:suppressAutoHyphens/>
      <w:jc w:val="right"/>
    </w:pPr>
    <w:rPr>
      <w:rFonts w:ascii="標楷體" w:eastAsia="標楷體" w:hAnsi="標楷體"/>
      <w:b/>
      <w:bCs/>
      <w:color w:val="000000"/>
      <w:lang w:eastAsia="ar-SA"/>
    </w:rPr>
  </w:style>
  <w:style w:type="paragraph" w:styleId="af5">
    <w:name w:val="Balloon Text"/>
    <w:basedOn w:val="a"/>
    <w:uiPriority w:val="99"/>
    <w:semiHidden/>
    <w:unhideWhenUsed/>
    <w:qFormat/>
    <w:rsid w:val="00A25E9A"/>
    <w:rPr>
      <w:rFonts w:asciiTheme="majorHAnsi" w:eastAsiaTheme="majorEastAsia" w:hAnsiTheme="majorHAnsi" w:cstheme="majorBidi"/>
      <w:sz w:val="18"/>
      <w:szCs w:val="18"/>
    </w:rPr>
  </w:style>
  <w:style w:type="paragraph" w:customStyle="1" w:styleId="aprilB">
    <w:name w:val="april_標題B"/>
    <w:basedOn w:val="2"/>
    <w:qFormat/>
    <w:rsid w:val="0094032A"/>
    <w:pPr>
      <w:keepNext w:val="0"/>
      <w:widowControl/>
      <w:snapToGrid w:val="0"/>
      <w:spacing w:before="240" w:after="0" w:line="360" w:lineRule="auto"/>
      <w:ind w:left="0" w:right="0"/>
    </w:pPr>
    <w:rPr>
      <w:rFonts w:eastAsia="新細明體"/>
      <w:bCs w:val="0"/>
      <w:smallCaps/>
      <w:kern w:val="0"/>
      <w:sz w:val="32"/>
      <w:szCs w:val="28"/>
      <w:u w:val="none"/>
      <w:lang w:val="x-none" w:eastAsia="x-none"/>
    </w:rPr>
  </w:style>
  <w:style w:type="paragraph" w:customStyle="1" w:styleId="DocumentMap">
    <w:name w:val="DocumentMap"/>
    <w:qFormat/>
    <w:rPr>
      <w:rFonts w:cs="Calibri"/>
    </w:rPr>
  </w:style>
  <w:style w:type="paragraph" w:customStyle="1" w:styleId="af6">
    <w:name w:val="表格內容"/>
    <w:basedOn w:val="a"/>
    <w:qFormat/>
    <w:pPr>
      <w:suppressLineNumbers/>
    </w:pPr>
  </w:style>
  <w:style w:type="paragraph" w:customStyle="1" w:styleId="14">
    <w:name w:val="表格格線1"/>
    <w:basedOn w:val="DocumentMap"/>
    <w:qFormat/>
  </w:style>
  <w:style w:type="table" w:styleId="af7">
    <w:name w:val="Table Grid"/>
    <w:basedOn w:val="a1"/>
    <w:uiPriority w:val="39"/>
    <w:rsid w:val="00E77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7"/>
    <w:uiPriority w:val="39"/>
    <w:rsid w:val="00EB7DD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5A46F9"/>
    <w:rPr>
      <w:rFonts w:asciiTheme="minorHAnsi" w:hAnsiTheme="minorHAnsi" w:cstheme="minorBidi"/>
      <w:szCs w:val="22"/>
    </w:rPr>
  </w:style>
  <w:style w:type="character" w:customStyle="1" w:styleId="t">
    <w:name w:val="t"/>
    <w:basedOn w:val="a0"/>
    <w:rsid w:val="00116361"/>
  </w:style>
  <w:style w:type="paragraph" w:customStyle="1" w:styleId="Preformatted">
    <w:name w:val="Preformatted"/>
    <w:basedOn w:val="a"/>
    <w:rsid w:val="00DA72F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新細明體" w:hAnsi="Courier New" w:cs="Courier New"/>
      <w:kern w:val="0"/>
      <w:sz w:val="20"/>
      <w:szCs w:val="20"/>
    </w:rPr>
  </w:style>
  <w:style w:type="paragraph" w:styleId="Web">
    <w:name w:val="Normal (Web)"/>
    <w:basedOn w:val="a"/>
    <w:semiHidden/>
    <w:rsid w:val="005F7814"/>
    <w:pPr>
      <w:widowControl/>
      <w:suppressAutoHyphens/>
      <w:spacing w:before="100" w:after="119"/>
    </w:pPr>
    <w:rPr>
      <w:rFonts w:ascii="Arial Unicode MS" w:eastAsia="Arial Unicode MS" w:hAnsi="Arial Unicode MS" w:cs="Arial Unicode MS"/>
      <w:kern w:val="1"/>
      <w:lang w:eastAsia="ar-SA"/>
    </w:rPr>
  </w:style>
  <w:style w:type="paragraph" w:customStyle="1" w:styleId="af8">
    <w:name w:val="論文下"/>
    <w:basedOn w:val="a"/>
    <w:rsid w:val="005F7814"/>
    <w:pPr>
      <w:spacing w:afterLines="100" w:after="100" w:line="400" w:lineRule="atLeast"/>
      <w:jc w:val="both"/>
    </w:pPr>
    <w:rPr>
      <w:rFonts w:eastAsia="新細明體"/>
      <w:spacing w:val="20"/>
      <w:w w:val="110"/>
    </w:rPr>
  </w:style>
  <w:style w:type="paragraph" w:customStyle="1" w:styleId="af9">
    <w:name w:val="正內文"/>
    <w:rsid w:val="004075AA"/>
    <w:pPr>
      <w:widowControl w:val="0"/>
      <w:ind w:firstLineChars="200" w:firstLine="200"/>
      <w:jc w:val="both"/>
    </w:pPr>
    <w:rPr>
      <w:rFonts w:ascii="Times New Roman" w:eastAsia="標楷體" w:hAnsi="Times New Roman" w:cs="Times New Roman"/>
      <w:kern w:val="0"/>
      <w:szCs w:val="20"/>
    </w:rPr>
  </w:style>
  <w:style w:type="paragraph" w:customStyle="1" w:styleId="TableText">
    <w:name w:val="Table Text"/>
    <w:basedOn w:val="a"/>
    <w:rsid w:val="004075AA"/>
    <w:pPr>
      <w:tabs>
        <w:tab w:val="decimal" w:pos="0"/>
      </w:tabs>
      <w:autoSpaceDE w:val="0"/>
      <w:autoSpaceDN w:val="0"/>
      <w:adjustRightInd w:val="0"/>
    </w:pPr>
    <w:rPr>
      <w:rFonts w:eastAsia="新細明體"/>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78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CC25-E8A0-4F5A-8D58-E0A2E058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2020-06-12T06:11:00Z</cp:lastPrinted>
  <dcterms:created xsi:type="dcterms:W3CDTF">2020-06-29T03:16:00Z</dcterms:created>
  <dcterms:modified xsi:type="dcterms:W3CDTF">2020-06-29T03:30:00Z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